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FB5C" w14:textId="77777777" w:rsidR="00D45429" w:rsidRPr="0031090C" w:rsidRDefault="00D45429">
      <w:pPr>
        <w:rPr>
          <w:rFonts w:asciiTheme="minorHAnsi" w:hAnsiTheme="minorHAnsi" w:cstheme="minorHAnsi"/>
          <w:sz w:val="20"/>
          <w:szCs w:val="20"/>
        </w:rPr>
      </w:pP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2"/>
      </w:tblGrid>
      <w:tr w:rsidR="00C82A61" w:rsidRPr="0031090C" w14:paraId="5DFA31E3" w14:textId="77777777" w:rsidTr="00C82A61">
        <w:trPr>
          <w:trHeight w:val="1651"/>
        </w:trPr>
        <w:tc>
          <w:tcPr>
            <w:tcW w:w="9442" w:type="dxa"/>
          </w:tcPr>
          <w:p w14:paraId="4562AE38" w14:textId="6E391C17" w:rsidR="00C82A61" w:rsidRPr="0031090C" w:rsidRDefault="00C82A61" w:rsidP="00CC48B1">
            <w:pPr>
              <w:jc w:val="both"/>
              <w:rPr>
                <w:rFonts w:asciiTheme="minorHAnsi" w:hAnsiTheme="minorHAnsi" w:cstheme="minorHAnsi"/>
                <w:sz w:val="20"/>
                <w:szCs w:val="20"/>
                <w:lang w:val="en-US"/>
              </w:rPr>
            </w:pPr>
            <w:r w:rsidRPr="0031090C">
              <w:rPr>
                <w:rFonts w:asciiTheme="minorHAnsi" w:hAnsiTheme="minorHAnsi" w:cstheme="minorHAnsi"/>
                <w:sz w:val="20"/>
                <w:szCs w:val="20"/>
                <w:lang w:val="en-US"/>
              </w:rPr>
              <w:t xml:space="preserve">This Contract is made between "AD ASTRA TOURISM CONCIERGE FZCO”, with registered office in Dubai – U.A.E. (hereinafter referred to as the “First Party”) represented by its Managing Director Aydin Yasayacak and ______________________________________________with registered office in__________________________________________________, (hereinafter referred to as the “Second Party”) and here represented by its Director </w:t>
            </w:r>
            <w:proofErr w:type="spellStart"/>
            <w:r w:rsidRPr="0031090C">
              <w:rPr>
                <w:rFonts w:asciiTheme="minorHAnsi" w:hAnsiTheme="minorHAnsi" w:cstheme="minorHAnsi"/>
                <w:sz w:val="20"/>
                <w:szCs w:val="20"/>
                <w:lang w:val="en-US"/>
              </w:rPr>
              <w:t>Mrs</w:t>
            </w:r>
            <w:proofErr w:type="spellEnd"/>
            <w:r w:rsidRPr="0031090C">
              <w:rPr>
                <w:rFonts w:asciiTheme="minorHAnsi" w:hAnsiTheme="minorHAnsi" w:cstheme="minorHAnsi"/>
                <w:sz w:val="20"/>
                <w:szCs w:val="20"/>
                <w:lang w:val="en-US"/>
              </w:rPr>
              <w:t>/</w:t>
            </w:r>
            <w:proofErr w:type="spellStart"/>
            <w:r w:rsidRPr="0031090C">
              <w:rPr>
                <w:rFonts w:asciiTheme="minorHAnsi" w:hAnsiTheme="minorHAnsi" w:cstheme="minorHAnsi"/>
                <w:sz w:val="20"/>
                <w:szCs w:val="20"/>
                <w:lang w:val="en-US"/>
              </w:rPr>
              <w:t>Mr</w:t>
            </w:r>
            <w:proofErr w:type="spellEnd"/>
            <w:r w:rsidRPr="0031090C">
              <w:rPr>
                <w:rFonts w:asciiTheme="minorHAnsi" w:hAnsiTheme="minorHAnsi" w:cstheme="minorHAnsi"/>
                <w:sz w:val="20"/>
                <w:szCs w:val="20"/>
                <w:lang w:val="en-US"/>
              </w:rPr>
              <w:t>________________________ ______________________________________________</w:t>
            </w:r>
          </w:p>
          <w:p w14:paraId="75C28437" w14:textId="4690E7D2" w:rsidR="00C82A61" w:rsidRPr="0031090C" w:rsidRDefault="00C82A61" w:rsidP="00CC48B1">
            <w:pPr>
              <w:jc w:val="both"/>
              <w:rPr>
                <w:rFonts w:asciiTheme="minorHAnsi" w:hAnsiTheme="minorHAnsi" w:cstheme="minorHAnsi"/>
                <w:sz w:val="20"/>
                <w:szCs w:val="20"/>
                <w:lang w:val="en-US"/>
              </w:rPr>
            </w:pPr>
            <w:r w:rsidRPr="0031090C">
              <w:rPr>
                <w:rFonts w:asciiTheme="minorHAnsi" w:hAnsiTheme="minorHAnsi" w:cstheme="minorHAnsi"/>
                <w:sz w:val="20"/>
                <w:szCs w:val="20"/>
                <w:lang w:val="en-US"/>
              </w:rPr>
              <w:t>as follows:</w:t>
            </w:r>
          </w:p>
        </w:tc>
      </w:tr>
      <w:tr w:rsidR="00C82A61" w:rsidRPr="00AA17F3" w14:paraId="2A021ECD" w14:textId="77777777" w:rsidTr="00C82A61">
        <w:trPr>
          <w:trHeight w:val="1631"/>
        </w:trPr>
        <w:tc>
          <w:tcPr>
            <w:tcW w:w="9442" w:type="dxa"/>
          </w:tcPr>
          <w:p w14:paraId="6258C3CE" w14:textId="77777777" w:rsidR="00C82A61" w:rsidRPr="00AA17F3" w:rsidRDefault="00C82A61" w:rsidP="00CC48B1">
            <w:pPr>
              <w:jc w:val="both"/>
              <w:rPr>
                <w:rFonts w:asciiTheme="minorHAnsi" w:hAnsiTheme="minorHAnsi" w:cstheme="minorHAnsi"/>
                <w:b/>
                <w:bCs/>
                <w:sz w:val="20"/>
                <w:szCs w:val="20"/>
              </w:rPr>
            </w:pPr>
          </w:p>
          <w:p w14:paraId="025C96B9" w14:textId="77777777" w:rsidR="00C82A61" w:rsidRPr="00345D1F" w:rsidRDefault="00C82A61" w:rsidP="00CC48B1">
            <w:pPr>
              <w:jc w:val="both"/>
              <w:rPr>
                <w:rFonts w:asciiTheme="minorHAnsi" w:hAnsiTheme="minorHAnsi" w:cstheme="minorHAnsi"/>
                <w:b/>
                <w:bCs/>
                <w:sz w:val="20"/>
                <w:szCs w:val="20"/>
                <w:lang w:val="en-US"/>
              </w:rPr>
            </w:pPr>
            <w:r w:rsidRPr="00AA17F3">
              <w:rPr>
                <w:rFonts w:asciiTheme="minorHAnsi" w:hAnsiTheme="minorHAnsi" w:cstheme="minorHAnsi"/>
                <w:b/>
                <w:bCs/>
                <w:sz w:val="20"/>
                <w:szCs w:val="20"/>
                <w:lang w:val="en-US"/>
              </w:rPr>
              <w:t>Part 1. The object of Agreement.</w:t>
            </w:r>
          </w:p>
          <w:p w14:paraId="350EE55D" w14:textId="77777777" w:rsidR="00C82A61" w:rsidRPr="00AA17F3" w:rsidRDefault="00C82A61" w:rsidP="00CC48B1">
            <w:pPr>
              <w:jc w:val="both"/>
              <w:rPr>
                <w:rFonts w:asciiTheme="minorHAnsi" w:hAnsiTheme="minorHAnsi" w:cstheme="minorHAnsi"/>
                <w:b/>
                <w:bCs/>
                <w:sz w:val="20"/>
                <w:szCs w:val="20"/>
                <w:lang w:val="en-US"/>
              </w:rPr>
            </w:pPr>
          </w:p>
          <w:p w14:paraId="1781F66F" w14:textId="4356C4AC"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1.1.</w:t>
            </w:r>
            <w:r w:rsidRPr="00AA17F3">
              <w:rPr>
                <w:rFonts w:asciiTheme="minorHAnsi" w:hAnsiTheme="minorHAnsi" w:cstheme="minorHAnsi"/>
                <w:sz w:val="20"/>
                <w:szCs w:val="20"/>
                <w:lang w:val="en-US"/>
              </w:rPr>
              <w:t xml:space="preserve"> </w:t>
            </w:r>
            <w:r w:rsidR="00345D1F" w:rsidRPr="00336595">
              <w:rPr>
                <w:rFonts w:ascii="Calibri" w:hAnsi="Calibri" w:cs="Calibri"/>
                <w:sz w:val="20"/>
                <w:szCs w:val="20"/>
              </w:rPr>
              <w:t>The Parties have agreed to cooperate in the provision of tourism services in full accordance with the provisions of this Contract and its Amendments, based on principles of cooperation and mutual commercial interest.</w:t>
            </w:r>
            <w:r w:rsidR="00345D1F" w:rsidRPr="00336595">
              <w:rPr>
                <w:rFonts w:ascii="Calibri" w:hAnsi="Calibri" w:cs="Calibri"/>
                <w:sz w:val="20"/>
                <w:szCs w:val="20"/>
              </w:rPr>
              <w:br/>
              <w:t>All rates under this Contract shall be stated in United Arab Emirates Dirhams (AED). Payments may be requested and accepted in United States Dollars (USD) or United Arab Emirates Dirhams (AED), as determined by the First Party and specified on the relevant invoice.</w:t>
            </w:r>
          </w:p>
        </w:tc>
      </w:tr>
      <w:tr w:rsidR="00C82A61" w:rsidRPr="00AA17F3" w14:paraId="56690430" w14:textId="77777777" w:rsidTr="00C82A61">
        <w:trPr>
          <w:trHeight w:val="1425"/>
        </w:trPr>
        <w:tc>
          <w:tcPr>
            <w:tcW w:w="9442" w:type="dxa"/>
          </w:tcPr>
          <w:p w14:paraId="4AFC488F" w14:textId="77777777" w:rsidR="00C82A61" w:rsidRDefault="00C82A61" w:rsidP="00A57D08">
            <w:pPr>
              <w:jc w:val="both"/>
              <w:rPr>
                <w:rFonts w:asciiTheme="minorHAnsi" w:hAnsiTheme="minorHAnsi" w:cstheme="minorHAnsi"/>
                <w:b/>
                <w:bCs/>
                <w:sz w:val="20"/>
                <w:szCs w:val="20"/>
                <w:lang w:val="en-US"/>
              </w:rPr>
            </w:pPr>
          </w:p>
          <w:p w14:paraId="406F0B9E" w14:textId="5631AE65" w:rsidR="00C82A61" w:rsidRPr="00AA17F3" w:rsidRDefault="00C82A61" w:rsidP="00A57D08">
            <w:pPr>
              <w:jc w:val="both"/>
              <w:rPr>
                <w:rFonts w:asciiTheme="minorHAnsi" w:hAnsiTheme="minorHAnsi" w:cstheme="minorHAnsi"/>
                <w:b/>
                <w:bCs/>
                <w:sz w:val="20"/>
                <w:szCs w:val="20"/>
                <w:lang w:val="en-US"/>
              </w:rPr>
            </w:pPr>
            <w:r w:rsidRPr="00AA17F3">
              <w:rPr>
                <w:rFonts w:asciiTheme="minorHAnsi" w:hAnsiTheme="minorHAnsi" w:cstheme="minorHAnsi"/>
                <w:b/>
                <w:bCs/>
                <w:sz w:val="20"/>
                <w:szCs w:val="20"/>
                <w:lang w:val="en-US"/>
              </w:rPr>
              <w:t>Part 2. The Services supplied by the First Party</w:t>
            </w:r>
          </w:p>
          <w:p w14:paraId="3F9DE8AD" w14:textId="61E51B55" w:rsidR="00C82A61" w:rsidRPr="00C82A61" w:rsidRDefault="00C82A61" w:rsidP="00C82A61">
            <w:pPr>
              <w:pStyle w:val="NormalWeb"/>
              <w:jc w:val="both"/>
              <w:rPr>
                <w:rFonts w:asciiTheme="minorHAnsi" w:hAnsiTheme="minorHAnsi" w:cstheme="minorHAnsi"/>
                <w:sz w:val="20"/>
                <w:szCs w:val="20"/>
              </w:rPr>
            </w:pPr>
            <w:r w:rsidRPr="00AA17F3">
              <w:rPr>
                <w:rStyle w:val="Strong"/>
                <w:rFonts w:asciiTheme="minorHAnsi" w:hAnsiTheme="minorHAnsi" w:cstheme="minorHAnsi"/>
                <w:sz w:val="20"/>
                <w:szCs w:val="20"/>
              </w:rPr>
              <w:t>2.</w:t>
            </w:r>
            <w:proofErr w:type="gramStart"/>
            <w:r w:rsidRPr="00AA17F3">
              <w:rPr>
                <w:rStyle w:val="Strong"/>
                <w:rFonts w:asciiTheme="minorHAnsi" w:hAnsiTheme="minorHAnsi" w:cstheme="minorHAnsi"/>
                <w:sz w:val="20"/>
                <w:szCs w:val="20"/>
              </w:rPr>
              <w:t>1.</w:t>
            </w:r>
            <w:r w:rsidRPr="00AA17F3">
              <w:rPr>
                <w:rFonts w:asciiTheme="minorHAnsi" w:hAnsiTheme="minorHAnsi" w:cstheme="minorHAnsi"/>
                <w:sz w:val="20"/>
                <w:szCs w:val="20"/>
              </w:rPr>
              <w:t>The</w:t>
            </w:r>
            <w:proofErr w:type="gramEnd"/>
            <w:r w:rsidRPr="00AA17F3">
              <w:rPr>
                <w:rFonts w:asciiTheme="minorHAnsi" w:hAnsiTheme="minorHAnsi" w:cstheme="minorHAnsi"/>
                <w:sz w:val="20"/>
                <w:szCs w:val="20"/>
              </w:rPr>
              <w:t xml:space="preserve"> First Party shall provide only those tourism-related and concierge services that have been expressly requested by the Second Party a</w:t>
            </w:r>
            <w:r w:rsidRPr="00A57CCF">
              <w:rPr>
                <w:rFonts w:asciiTheme="minorHAnsi" w:hAnsiTheme="minorHAnsi" w:cstheme="minorHAnsi"/>
                <w:sz w:val="20"/>
                <w:szCs w:val="20"/>
              </w:rPr>
              <w:t xml:space="preserve">nd </w:t>
            </w:r>
            <w:r w:rsidR="00A57CCF" w:rsidRPr="00A57CCF">
              <w:rPr>
                <w:rFonts w:asciiTheme="minorHAnsi" w:hAnsiTheme="minorHAnsi" w:cstheme="minorHAnsi"/>
                <w:sz w:val="20"/>
                <w:szCs w:val="20"/>
              </w:rPr>
              <w:t>purchased by or on behalf of the Second Party</w:t>
            </w:r>
            <w:r w:rsidRPr="00A57CCF">
              <w:rPr>
                <w:rFonts w:asciiTheme="minorHAnsi" w:hAnsiTheme="minorHAnsi" w:cstheme="minorHAnsi"/>
                <w:sz w:val="20"/>
                <w:szCs w:val="20"/>
              </w:rPr>
              <w:t>, as confirmed by the First Party in writing.</w:t>
            </w:r>
          </w:p>
        </w:tc>
      </w:tr>
      <w:tr w:rsidR="00C82A61" w:rsidRPr="00AA17F3" w14:paraId="75D8D43E" w14:textId="77777777" w:rsidTr="00C82A61">
        <w:trPr>
          <w:trHeight w:val="1425"/>
        </w:trPr>
        <w:tc>
          <w:tcPr>
            <w:tcW w:w="9442" w:type="dxa"/>
          </w:tcPr>
          <w:p w14:paraId="2CC3FD67" w14:textId="77777777" w:rsidR="0089775C" w:rsidRDefault="0089775C" w:rsidP="00CC48B1">
            <w:pPr>
              <w:pStyle w:val="NormalWeb"/>
              <w:jc w:val="both"/>
              <w:rPr>
                <w:rStyle w:val="Strong"/>
                <w:rFonts w:asciiTheme="minorHAnsi" w:hAnsiTheme="minorHAnsi" w:cstheme="minorHAnsi"/>
                <w:color w:val="000000" w:themeColor="text1"/>
                <w:sz w:val="20"/>
                <w:szCs w:val="20"/>
              </w:rPr>
            </w:pPr>
          </w:p>
          <w:p w14:paraId="3BAD8F23" w14:textId="3AECE2C2" w:rsidR="00C82A61" w:rsidRPr="00AC481B" w:rsidRDefault="00C82A61" w:rsidP="00CC48B1">
            <w:pPr>
              <w:pStyle w:val="NormalWeb"/>
              <w:jc w:val="both"/>
              <w:rPr>
                <w:rStyle w:val="Strong"/>
                <w:rFonts w:asciiTheme="minorHAnsi" w:hAnsiTheme="minorHAnsi" w:cstheme="minorHAnsi"/>
                <w:b w:val="0"/>
                <w:bCs w:val="0"/>
                <w:color w:val="000000" w:themeColor="text1"/>
                <w:sz w:val="20"/>
                <w:szCs w:val="20"/>
              </w:rPr>
            </w:pPr>
            <w:r w:rsidRPr="00AC481B">
              <w:rPr>
                <w:rStyle w:val="Strong"/>
                <w:rFonts w:asciiTheme="minorHAnsi" w:hAnsiTheme="minorHAnsi" w:cstheme="minorHAnsi"/>
                <w:color w:val="000000" w:themeColor="text1"/>
                <w:sz w:val="20"/>
                <w:szCs w:val="20"/>
              </w:rPr>
              <w:t>2.2.</w:t>
            </w:r>
            <w:r w:rsidRPr="00AC481B">
              <w:rPr>
                <w:rFonts w:asciiTheme="minorHAnsi" w:hAnsiTheme="minorHAnsi" w:cstheme="minorHAnsi"/>
                <w:color w:val="000000" w:themeColor="text1"/>
                <w:sz w:val="20"/>
                <w:szCs w:val="20"/>
              </w:rPr>
              <w:t xml:space="preserve"> The scope, content, dates, and conditions of the services shall be confirmed in advance through written confirmation, booking confirmation, voucher, or invoice issued by the First Party. No services shall be deemed included unless expressly confirmed in writing.</w:t>
            </w:r>
          </w:p>
          <w:p w14:paraId="504AEAAE" w14:textId="6D9487D9" w:rsidR="00C82A61" w:rsidRPr="00AC481B" w:rsidRDefault="00C82A61" w:rsidP="00CC48B1">
            <w:pPr>
              <w:pStyle w:val="NormalWeb"/>
              <w:jc w:val="both"/>
              <w:rPr>
                <w:rStyle w:val="Strong"/>
                <w:rFonts w:asciiTheme="minorHAnsi" w:hAnsiTheme="minorHAnsi" w:cstheme="minorHAnsi"/>
                <w:b w:val="0"/>
                <w:bCs w:val="0"/>
                <w:color w:val="000000" w:themeColor="text1"/>
                <w:sz w:val="20"/>
                <w:szCs w:val="20"/>
              </w:rPr>
            </w:pPr>
            <w:r w:rsidRPr="00AC481B">
              <w:rPr>
                <w:rStyle w:val="Strong"/>
                <w:rFonts w:asciiTheme="minorHAnsi" w:hAnsiTheme="minorHAnsi" w:cstheme="minorHAnsi"/>
                <w:color w:val="000000" w:themeColor="text1"/>
                <w:sz w:val="20"/>
                <w:szCs w:val="20"/>
              </w:rPr>
              <w:t>2.3.</w:t>
            </w:r>
            <w:r w:rsidRPr="00AC481B">
              <w:rPr>
                <w:rFonts w:asciiTheme="minorHAnsi" w:hAnsiTheme="minorHAnsi" w:cstheme="minorHAnsi"/>
                <w:color w:val="000000" w:themeColor="text1"/>
                <w:sz w:val="20"/>
                <w:szCs w:val="20"/>
              </w:rPr>
              <w:t xml:space="preserve"> The First Party shall not be responsible for any services, arrangements, or commitments that were not purchased and confirmed in writing, including any services arranged independently by the Second Party or the end client.</w:t>
            </w:r>
          </w:p>
          <w:p w14:paraId="60DBA14D" w14:textId="72CFB72C" w:rsidR="00C82A61" w:rsidRPr="00AC481B" w:rsidRDefault="00C82A61" w:rsidP="00CC48B1">
            <w:pPr>
              <w:pStyle w:val="NormalWeb"/>
              <w:jc w:val="both"/>
              <w:rPr>
                <w:rFonts w:asciiTheme="minorHAnsi" w:hAnsiTheme="minorHAnsi" w:cstheme="minorHAnsi"/>
                <w:color w:val="000000" w:themeColor="text1"/>
                <w:sz w:val="20"/>
                <w:szCs w:val="20"/>
              </w:rPr>
            </w:pPr>
            <w:r w:rsidRPr="00AC481B">
              <w:rPr>
                <w:rStyle w:val="Strong"/>
                <w:rFonts w:asciiTheme="minorHAnsi" w:hAnsiTheme="minorHAnsi" w:cstheme="minorHAnsi"/>
                <w:color w:val="000000" w:themeColor="text1"/>
                <w:sz w:val="20"/>
                <w:szCs w:val="20"/>
              </w:rPr>
              <w:t>2.4.</w:t>
            </w:r>
            <w:r w:rsidRPr="00AC481B">
              <w:rPr>
                <w:rFonts w:asciiTheme="minorHAnsi" w:hAnsiTheme="minorHAnsi" w:cstheme="minorHAnsi"/>
                <w:color w:val="000000" w:themeColor="text1"/>
                <w:sz w:val="20"/>
                <w:szCs w:val="20"/>
              </w:rPr>
              <w:t xml:space="preserve"> The First Party does not provide visa services and shall not be responsible for visa issuance, immigration decisions, entry permissions, or any consequences related to travel documentation.</w:t>
            </w:r>
          </w:p>
          <w:p w14:paraId="0F0039E3" w14:textId="6519E3E2" w:rsidR="00C82A61" w:rsidRPr="00AC481B" w:rsidRDefault="00C82A61" w:rsidP="00CC48B1">
            <w:pPr>
              <w:pStyle w:val="NormalWeb"/>
              <w:jc w:val="both"/>
              <w:rPr>
                <w:rFonts w:ascii="Calibri" w:hAnsi="Calibri" w:cs="Calibri"/>
                <w:color w:val="000000" w:themeColor="text1"/>
                <w:sz w:val="20"/>
                <w:szCs w:val="20"/>
              </w:rPr>
            </w:pPr>
            <w:r w:rsidRPr="00AC481B">
              <w:rPr>
                <w:rStyle w:val="Strong"/>
                <w:rFonts w:ascii="Calibri" w:hAnsi="Calibri" w:cs="Calibri"/>
                <w:color w:val="000000" w:themeColor="text1"/>
                <w:sz w:val="20"/>
                <w:szCs w:val="20"/>
              </w:rPr>
              <w:t xml:space="preserve">2.5. </w:t>
            </w:r>
            <w:r w:rsidRPr="00AC481B">
              <w:rPr>
                <w:rFonts w:ascii="Calibri" w:hAnsi="Calibri" w:cs="Calibri"/>
                <w:color w:val="000000" w:themeColor="text1"/>
                <w:sz w:val="20"/>
                <w:szCs w:val="20"/>
              </w:rPr>
              <w:t>The First Party may source and fulfil the confirmed services through its own direct contracts and/or approved third-party suppliers, at its sole discretion, provided that the confirmed service level is not materially reduced.</w:t>
            </w:r>
          </w:p>
        </w:tc>
      </w:tr>
      <w:tr w:rsidR="00C82A61" w:rsidRPr="00AA17F3" w14:paraId="56C614A4" w14:textId="77777777" w:rsidTr="00C82A61">
        <w:trPr>
          <w:trHeight w:val="928"/>
        </w:trPr>
        <w:tc>
          <w:tcPr>
            <w:tcW w:w="9442" w:type="dxa"/>
          </w:tcPr>
          <w:p w14:paraId="23909E32" w14:textId="77777777" w:rsidR="00C82A61" w:rsidRPr="00AC481B" w:rsidRDefault="00C82A61" w:rsidP="00CC48B1">
            <w:pPr>
              <w:jc w:val="both"/>
              <w:rPr>
                <w:rFonts w:asciiTheme="minorHAnsi" w:hAnsiTheme="minorHAnsi" w:cstheme="minorHAnsi"/>
                <w:b/>
                <w:bCs/>
                <w:color w:val="000000" w:themeColor="text1"/>
                <w:sz w:val="20"/>
                <w:szCs w:val="20"/>
                <w:lang w:val="en-US"/>
              </w:rPr>
            </w:pPr>
          </w:p>
          <w:p w14:paraId="087F62D1" w14:textId="762C7BA7" w:rsidR="00C82A61" w:rsidRPr="00AC481B" w:rsidRDefault="00C82A61" w:rsidP="00CC48B1">
            <w:pPr>
              <w:jc w:val="both"/>
              <w:rPr>
                <w:rFonts w:asciiTheme="minorHAnsi" w:hAnsiTheme="minorHAnsi" w:cstheme="minorHAnsi"/>
                <w:b/>
                <w:bCs/>
                <w:color w:val="000000" w:themeColor="text1"/>
                <w:sz w:val="20"/>
                <w:szCs w:val="20"/>
              </w:rPr>
            </w:pPr>
            <w:r w:rsidRPr="00AC481B">
              <w:rPr>
                <w:rFonts w:asciiTheme="minorHAnsi" w:hAnsiTheme="minorHAnsi" w:cstheme="minorHAnsi"/>
                <w:b/>
                <w:bCs/>
                <w:color w:val="000000" w:themeColor="text1"/>
                <w:sz w:val="20"/>
                <w:szCs w:val="20"/>
                <w:lang w:val="en-US"/>
              </w:rPr>
              <w:t>2.6.</w:t>
            </w:r>
            <w:r w:rsidRPr="00AC481B">
              <w:rPr>
                <w:rFonts w:asciiTheme="minorHAnsi" w:hAnsiTheme="minorHAnsi" w:cstheme="minorHAnsi"/>
                <w:color w:val="000000" w:themeColor="text1"/>
                <w:sz w:val="20"/>
                <w:szCs w:val="20"/>
                <w:lang w:val="en-US"/>
              </w:rPr>
              <w:t xml:space="preserve"> The First Party shall, where relevant to the confirmed services, share general destination-related information with the Second Party upon request. The First Party shall not be responsible for providing legal, regulatory, or immigration advice.</w:t>
            </w:r>
          </w:p>
        </w:tc>
      </w:tr>
      <w:tr w:rsidR="00C82A61" w:rsidRPr="00AA17F3" w14:paraId="38B94DF9" w14:textId="77777777" w:rsidTr="00C82A61">
        <w:trPr>
          <w:trHeight w:val="1176"/>
        </w:trPr>
        <w:tc>
          <w:tcPr>
            <w:tcW w:w="9442" w:type="dxa"/>
          </w:tcPr>
          <w:p w14:paraId="06322663" w14:textId="77777777" w:rsidR="00C82A61" w:rsidRPr="00AC481B" w:rsidRDefault="00C82A61" w:rsidP="00CC48B1">
            <w:pPr>
              <w:jc w:val="both"/>
              <w:rPr>
                <w:rFonts w:asciiTheme="minorHAnsi" w:hAnsiTheme="minorHAnsi" w:cstheme="minorHAnsi"/>
                <w:b/>
                <w:bCs/>
                <w:color w:val="000000" w:themeColor="text1"/>
                <w:sz w:val="20"/>
                <w:szCs w:val="20"/>
                <w:lang w:val="en-US"/>
              </w:rPr>
            </w:pPr>
          </w:p>
          <w:p w14:paraId="760B0454" w14:textId="4CF76AEC" w:rsidR="00C82A61" w:rsidRPr="00AC481B" w:rsidRDefault="00C82A61" w:rsidP="00CC48B1">
            <w:pPr>
              <w:jc w:val="both"/>
              <w:rPr>
                <w:rFonts w:asciiTheme="minorHAnsi" w:hAnsiTheme="minorHAnsi" w:cstheme="minorHAnsi"/>
                <w:color w:val="000000" w:themeColor="text1"/>
                <w:sz w:val="20"/>
                <w:szCs w:val="20"/>
                <w:lang w:val="en-US"/>
              </w:rPr>
            </w:pPr>
            <w:r w:rsidRPr="00AC481B">
              <w:rPr>
                <w:rFonts w:asciiTheme="minorHAnsi" w:hAnsiTheme="minorHAnsi" w:cstheme="minorHAnsi"/>
                <w:b/>
                <w:bCs/>
                <w:color w:val="000000" w:themeColor="text1"/>
                <w:sz w:val="20"/>
                <w:szCs w:val="20"/>
                <w:lang w:val="en-US"/>
              </w:rPr>
              <w:t>2.7</w:t>
            </w:r>
            <w:r w:rsidRPr="00AC481B">
              <w:rPr>
                <w:rFonts w:asciiTheme="minorHAnsi" w:hAnsiTheme="minorHAnsi" w:cstheme="minorHAnsi"/>
                <w:color w:val="000000" w:themeColor="text1"/>
                <w:sz w:val="20"/>
                <w:szCs w:val="20"/>
                <w:lang w:val="en-US"/>
              </w:rPr>
              <w:t xml:space="preserve"> Where accommodation services are purchased and confirmed in writing, the First Party shall coordinate the booking of the accommodation as confirmed by the Second Party. The First Party shall not be responsible for the acts, omissions, or service standards of hotels or other third-party service providers.</w:t>
            </w:r>
          </w:p>
          <w:p w14:paraId="4D490CEE" w14:textId="5DE984B6" w:rsidR="00C82A61" w:rsidRPr="00AC481B" w:rsidRDefault="00C82A61" w:rsidP="00CC48B1">
            <w:pPr>
              <w:jc w:val="both"/>
              <w:rPr>
                <w:rFonts w:asciiTheme="minorHAnsi" w:hAnsiTheme="minorHAnsi" w:cstheme="minorHAnsi"/>
                <w:color w:val="000000" w:themeColor="text1"/>
                <w:sz w:val="20"/>
                <w:szCs w:val="20"/>
                <w:lang w:val="en-US"/>
              </w:rPr>
            </w:pPr>
          </w:p>
        </w:tc>
      </w:tr>
      <w:tr w:rsidR="00C82A61" w:rsidRPr="00AA17F3" w14:paraId="60E4AE22" w14:textId="77777777" w:rsidTr="00C82A61">
        <w:trPr>
          <w:trHeight w:val="702"/>
        </w:trPr>
        <w:tc>
          <w:tcPr>
            <w:tcW w:w="9442" w:type="dxa"/>
          </w:tcPr>
          <w:p w14:paraId="028A3D74" w14:textId="5BE8A9ED" w:rsidR="00C82A61" w:rsidRPr="00AC481B" w:rsidRDefault="00C82A61" w:rsidP="0094120E">
            <w:pPr>
              <w:jc w:val="both"/>
              <w:rPr>
                <w:rFonts w:asciiTheme="minorHAnsi" w:hAnsiTheme="minorHAnsi" w:cstheme="minorHAnsi"/>
                <w:color w:val="000000" w:themeColor="text1"/>
                <w:sz w:val="20"/>
                <w:szCs w:val="20"/>
                <w:lang w:val="en-US"/>
              </w:rPr>
            </w:pPr>
            <w:r w:rsidRPr="00AC481B">
              <w:rPr>
                <w:rFonts w:asciiTheme="minorHAnsi" w:hAnsiTheme="minorHAnsi" w:cstheme="minorHAnsi"/>
                <w:b/>
                <w:color w:val="000000" w:themeColor="text1"/>
                <w:sz w:val="20"/>
                <w:szCs w:val="20"/>
                <w:lang w:val="en-US"/>
              </w:rPr>
              <w:t>2.8</w:t>
            </w:r>
            <w:r w:rsidR="00345D1F" w:rsidRPr="00336595">
              <w:rPr>
                <w:rFonts w:ascii="Calibri" w:hAnsi="Calibri" w:cs="Calibri"/>
                <w:sz w:val="20"/>
                <w:szCs w:val="20"/>
              </w:rPr>
              <w:t xml:space="preserve"> In the event that the First Party fails to provide any services that were purchased and expressly confirmed in writing, the First Party shall refund to the Second Party the amounts </w:t>
            </w:r>
            <w:proofErr w:type="gramStart"/>
            <w:r w:rsidR="00345D1F" w:rsidRPr="00336595">
              <w:rPr>
                <w:rFonts w:ascii="Calibri" w:hAnsi="Calibri" w:cs="Calibri"/>
                <w:sz w:val="20"/>
                <w:szCs w:val="20"/>
              </w:rPr>
              <w:t>actually refunded</w:t>
            </w:r>
            <w:proofErr w:type="gramEnd"/>
            <w:r w:rsidR="00345D1F" w:rsidRPr="00336595">
              <w:rPr>
                <w:rFonts w:ascii="Calibri" w:hAnsi="Calibri" w:cs="Calibri"/>
                <w:sz w:val="20"/>
                <w:szCs w:val="20"/>
              </w:rPr>
              <w:t xml:space="preserve"> by the relevant third-party suppliers.</w:t>
            </w:r>
            <w:r w:rsidR="00345D1F" w:rsidRPr="00336595">
              <w:rPr>
                <w:rFonts w:ascii="Calibri" w:hAnsi="Calibri" w:cs="Calibri"/>
                <w:sz w:val="20"/>
                <w:szCs w:val="20"/>
              </w:rPr>
              <w:br/>
              <w:t>Any refund shall be subject to the cancellation and refund policies of the relevant third-party suppliers.</w:t>
            </w:r>
          </w:p>
        </w:tc>
      </w:tr>
      <w:tr w:rsidR="00C82A61" w:rsidRPr="00AA17F3" w14:paraId="60E11440" w14:textId="77777777" w:rsidTr="00C82A61">
        <w:trPr>
          <w:trHeight w:val="1651"/>
        </w:trPr>
        <w:tc>
          <w:tcPr>
            <w:tcW w:w="9442" w:type="dxa"/>
          </w:tcPr>
          <w:p w14:paraId="7759D20E" w14:textId="77777777" w:rsidR="00C82A61" w:rsidRPr="00AA17F3" w:rsidRDefault="00C82A61" w:rsidP="00CC48B1">
            <w:pPr>
              <w:jc w:val="both"/>
              <w:rPr>
                <w:rFonts w:asciiTheme="minorHAnsi" w:hAnsiTheme="minorHAnsi" w:cstheme="minorHAnsi"/>
                <w:sz w:val="20"/>
                <w:szCs w:val="20"/>
              </w:rPr>
            </w:pPr>
          </w:p>
          <w:p w14:paraId="23B3EB6F" w14:textId="77777777" w:rsidR="00C82A61" w:rsidRPr="00AA17F3" w:rsidRDefault="00C82A61" w:rsidP="00CC48B1">
            <w:pPr>
              <w:jc w:val="both"/>
              <w:rPr>
                <w:rFonts w:asciiTheme="minorHAnsi" w:hAnsiTheme="minorHAnsi" w:cstheme="minorHAnsi"/>
                <w:b/>
                <w:bCs/>
                <w:sz w:val="20"/>
                <w:szCs w:val="20"/>
                <w:lang w:val="en-US"/>
              </w:rPr>
            </w:pPr>
            <w:r w:rsidRPr="00AA17F3">
              <w:rPr>
                <w:rFonts w:asciiTheme="minorHAnsi" w:hAnsiTheme="minorHAnsi" w:cstheme="minorHAnsi"/>
                <w:b/>
                <w:bCs/>
                <w:sz w:val="20"/>
                <w:szCs w:val="20"/>
                <w:lang w:val="en-US"/>
              </w:rPr>
              <w:t>Part 3. Second Party’s Obligations.</w:t>
            </w:r>
          </w:p>
          <w:p w14:paraId="485BB45A" w14:textId="77777777" w:rsidR="00C82A61" w:rsidRPr="00AA17F3" w:rsidRDefault="00C82A61" w:rsidP="00CC48B1">
            <w:pPr>
              <w:jc w:val="both"/>
              <w:rPr>
                <w:rFonts w:asciiTheme="minorHAnsi" w:hAnsiTheme="minorHAnsi" w:cstheme="minorHAnsi"/>
                <w:b/>
                <w:bCs/>
                <w:sz w:val="20"/>
                <w:szCs w:val="20"/>
                <w:lang w:val="en-US"/>
              </w:rPr>
            </w:pPr>
          </w:p>
          <w:p w14:paraId="294C645A" w14:textId="77777777"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3.1.</w:t>
            </w:r>
            <w:r w:rsidRPr="00AA17F3">
              <w:rPr>
                <w:rFonts w:asciiTheme="minorHAnsi" w:hAnsiTheme="minorHAnsi" w:cstheme="minorHAnsi"/>
                <w:sz w:val="20"/>
                <w:szCs w:val="20"/>
                <w:lang w:val="en-US"/>
              </w:rPr>
              <w:t xml:space="preserve"> The Second Party shall provide the First Party with accurate arrival date and time details as soon as such information becomes available. The availability and scope of services shall depend on the information provided and the time of booking confirmation.</w:t>
            </w:r>
          </w:p>
          <w:p w14:paraId="46EF8D5C" w14:textId="77777777" w:rsidR="00C82A61" w:rsidRPr="00AA17F3" w:rsidRDefault="00C82A61" w:rsidP="00CC48B1">
            <w:pPr>
              <w:jc w:val="both"/>
              <w:rPr>
                <w:rFonts w:asciiTheme="minorHAnsi" w:hAnsiTheme="minorHAnsi" w:cstheme="minorHAnsi"/>
                <w:sz w:val="20"/>
                <w:szCs w:val="20"/>
                <w:lang w:val="en-US"/>
              </w:rPr>
            </w:pPr>
          </w:p>
          <w:p w14:paraId="2D890AB9" w14:textId="77777777" w:rsidR="00C82A61"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3.2.</w:t>
            </w:r>
            <w:r w:rsidRPr="00AA17F3">
              <w:rPr>
                <w:rFonts w:asciiTheme="minorHAnsi" w:hAnsiTheme="minorHAnsi" w:cstheme="minorHAnsi"/>
                <w:sz w:val="20"/>
                <w:szCs w:val="20"/>
                <w:lang w:val="en-US"/>
              </w:rPr>
              <w:t xml:space="preserve"> The Second Party shall provide the First Party with accurate client information and travel details only to the extent required for the confirmed services. Any such information shall be provided as soon as it becomes available.</w:t>
            </w:r>
          </w:p>
          <w:p w14:paraId="5D4350F3" w14:textId="77777777" w:rsidR="00C82A61" w:rsidRDefault="00C82A61" w:rsidP="00CC48B1">
            <w:pPr>
              <w:jc w:val="both"/>
              <w:rPr>
                <w:rFonts w:asciiTheme="minorHAnsi" w:hAnsiTheme="minorHAnsi" w:cstheme="minorHAnsi"/>
                <w:sz w:val="20"/>
                <w:szCs w:val="20"/>
                <w:lang w:val="en-US"/>
              </w:rPr>
            </w:pPr>
          </w:p>
          <w:p w14:paraId="591C7CB5" w14:textId="7A85657F"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3.3.</w:t>
            </w:r>
            <w:r w:rsidRPr="00AA17F3">
              <w:rPr>
                <w:rFonts w:asciiTheme="minorHAnsi" w:hAnsiTheme="minorHAnsi" w:cstheme="minorHAnsi"/>
                <w:sz w:val="20"/>
                <w:szCs w:val="20"/>
                <w:lang w:val="en-US"/>
              </w:rPr>
              <w:t xml:space="preserve"> </w:t>
            </w:r>
            <w:proofErr w:type="gramStart"/>
            <w:r w:rsidRPr="00AA17F3">
              <w:rPr>
                <w:rFonts w:asciiTheme="minorHAnsi" w:hAnsiTheme="minorHAnsi" w:cstheme="minorHAnsi"/>
                <w:sz w:val="20"/>
                <w:szCs w:val="20"/>
                <w:lang w:val="en-US"/>
              </w:rPr>
              <w:t>In the event that</w:t>
            </w:r>
            <w:proofErr w:type="gramEnd"/>
            <w:r w:rsidRPr="00AA17F3">
              <w:rPr>
                <w:rFonts w:asciiTheme="minorHAnsi" w:hAnsiTheme="minorHAnsi" w:cstheme="minorHAnsi"/>
                <w:sz w:val="20"/>
                <w:szCs w:val="20"/>
                <w:lang w:val="en-US"/>
              </w:rPr>
              <w:t xml:space="preserve"> required information related to the confirmed services is provided late or is incomplete, the First Party shall not be responsible for any resulting limitations, delays, changes in service availability, or additional costs.</w:t>
            </w:r>
          </w:p>
        </w:tc>
      </w:tr>
      <w:tr w:rsidR="00C82A61" w:rsidRPr="00AA17F3" w14:paraId="60AB1E45" w14:textId="77777777" w:rsidTr="00C82A61">
        <w:trPr>
          <w:trHeight w:val="138"/>
        </w:trPr>
        <w:tc>
          <w:tcPr>
            <w:tcW w:w="9442" w:type="dxa"/>
          </w:tcPr>
          <w:p w14:paraId="23F75099" w14:textId="0175DCA1"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lastRenderedPageBreak/>
              <w:t>3.4.</w:t>
            </w:r>
            <w:r w:rsidRPr="00AA17F3">
              <w:rPr>
                <w:rFonts w:asciiTheme="minorHAnsi" w:hAnsiTheme="minorHAnsi" w:cstheme="minorHAnsi"/>
                <w:sz w:val="20"/>
                <w:szCs w:val="20"/>
                <w:lang w:val="en-US"/>
              </w:rPr>
              <w:t xml:space="preserve"> The Second Party shall promptly inform the First Party of any changes related to confirmed services, including changes in arrival details or number of persons. Any costs, limitations, or service changes resulting from late notification shall be borne by the Second Party.</w:t>
            </w:r>
          </w:p>
        </w:tc>
      </w:tr>
      <w:tr w:rsidR="00C82A61" w:rsidRPr="00AA17F3" w14:paraId="58F58C70" w14:textId="77777777" w:rsidTr="00C82A61">
        <w:trPr>
          <w:trHeight w:val="138"/>
        </w:trPr>
        <w:tc>
          <w:tcPr>
            <w:tcW w:w="9442" w:type="dxa"/>
          </w:tcPr>
          <w:p w14:paraId="76A6AC11" w14:textId="77777777" w:rsidR="00C82A61" w:rsidRPr="00AA17F3" w:rsidRDefault="00C82A61" w:rsidP="00CC48B1">
            <w:pPr>
              <w:jc w:val="both"/>
              <w:rPr>
                <w:rFonts w:asciiTheme="minorHAnsi" w:hAnsiTheme="minorHAnsi" w:cstheme="minorHAnsi"/>
                <w:b/>
                <w:sz w:val="20"/>
                <w:szCs w:val="20"/>
              </w:rPr>
            </w:pPr>
          </w:p>
          <w:p w14:paraId="05C01FF8" w14:textId="4ACDBA19"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sz w:val="20"/>
                <w:szCs w:val="20"/>
                <w:lang w:val="en-US"/>
              </w:rPr>
              <w:t>3.5</w:t>
            </w:r>
            <w:r w:rsidRPr="00AA17F3">
              <w:rPr>
                <w:rFonts w:asciiTheme="minorHAnsi" w:hAnsiTheme="minorHAnsi" w:cstheme="minorHAnsi"/>
                <w:sz w:val="20"/>
                <w:szCs w:val="20"/>
                <w:lang w:val="en-US"/>
              </w:rPr>
              <w:t xml:space="preserve"> The Second Party shall be solely responsible for ensuring that all clients comply with applicable entry, travel, and documentation requirements. The First Party shall not be responsible for any consequences arising from non-compliance.</w:t>
            </w:r>
          </w:p>
        </w:tc>
      </w:tr>
      <w:tr w:rsidR="00C82A61" w:rsidRPr="00AA17F3" w14:paraId="50491AD0" w14:textId="77777777" w:rsidTr="00C82A61">
        <w:trPr>
          <w:trHeight w:val="138"/>
        </w:trPr>
        <w:tc>
          <w:tcPr>
            <w:tcW w:w="9442" w:type="dxa"/>
          </w:tcPr>
          <w:p w14:paraId="70A8D430" w14:textId="77777777" w:rsidR="00C82A61" w:rsidRPr="00AA17F3" w:rsidRDefault="00C82A61" w:rsidP="00CC48B1">
            <w:pPr>
              <w:jc w:val="both"/>
              <w:rPr>
                <w:rFonts w:asciiTheme="minorHAnsi" w:hAnsiTheme="minorHAnsi" w:cstheme="minorHAnsi"/>
                <w:b/>
                <w:bCs/>
                <w:sz w:val="20"/>
                <w:szCs w:val="20"/>
              </w:rPr>
            </w:pPr>
          </w:p>
          <w:p w14:paraId="4AF6AD87" w14:textId="77777777" w:rsidR="00C82A61" w:rsidRDefault="00C82A61" w:rsidP="00CC48B1">
            <w:pPr>
              <w:jc w:val="both"/>
              <w:rPr>
                <w:rFonts w:asciiTheme="minorHAnsi" w:hAnsiTheme="minorHAnsi" w:cstheme="minorHAnsi"/>
                <w:b/>
                <w:bCs/>
                <w:sz w:val="20"/>
                <w:szCs w:val="20"/>
                <w:lang w:val="en-US"/>
              </w:rPr>
            </w:pPr>
            <w:r w:rsidRPr="00AA17F3">
              <w:rPr>
                <w:rFonts w:asciiTheme="minorHAnsi" w:hAnsiTheme="minorHAnsi" w:cstheme="minorHAnsi"/>
                <w:b/>
                <w:bCs/>
                <w:sz w:val="20"/>
                <w:szCs w:val="20"/>
                <w:lang w:val="en-US"/>
              </w:rPr>
              <w:t>Part 4. Terms of payment and settlements.</w:t>
            </w:r>
          </w:p>
          <w:p w14:paraId="743C82FE" w14:textId="17E13378" w:rsidR="00C82A61" w:rsidRPr="00AA17F3" w:rsidRDefault="00C82A61" w:rsidP="00CC48B1">
            <w:pPr>
              <w:jc w:val="both"/>
              <w:rPr>
                <w:rFonts w:asciiTheme="minorHAnsi" w:hAnsiTheme="minorHAnsi" w:cstheme="minorHAnsi"/>
                <w:sz w:val="20"/>
                <w:szCs w:val="20"/>
                <w:lang w:val="en-US"/>
              </w:rPr>
            </w:pPr>
          </w:p>
        </w:tc>
      </w:tr>
      <w:tr w:rsidR="00C82A61" w:rsidRPr="00AA17F3" w14:paraId="57843C56" w14:textId="77777777" w:rsidTr="00C82A61">
        <w:trPr>
          <w:trHeight w:val="138"/>
        </w:trPr>
        <w:tc>
          <w:tcPr>
            <w:tcW w:w="9442" w:type="dxa"/>
          </w:tcPr>
          <w:p w14:paraId="228F25B5" w14:textId="5806F8AE"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sz w:val="20"/>
                <w:szCs w:val="20"/>
                <w:lang w:val="en-US"/>
              </w:rPr>
              <w:t xml:space="preserve">4.1 </w:t>
            </w:r>
            <w:r w:rsidRPr="00AA17F3">
              <w:rPr>
                <w:rFonts w:asciiTheme="minorHAnsi" w:hAnsiTheme="minorHAnsi" w:cstheme="minorHAnsi"/>
                <w:sz w:val="20"/>
                <w:szCs w:val="20"/>
                <w:lang w:val="en-US"/>
              </w:rPr>
              <w:t>The Second Party shall make payment to the First Party against an invoice issued by the First Party, either by bank transfer or by card payment via the First Party’s online platform. Payment terms and deadlines shall be strictly as specified in the relevant booking confirmation and/or invoice. Payment must be received by the First Party by the deadline stated therein.</w:t>
            </w:r>
          </w:p>
          <w:p w14:paraId="02F9FAA1" w14:textId="35804A27" w:rsidR="00C82A61" w:rsidRPr="00345D1F" w:rsidRDefault="00C82A61" w:rsidP="00CC48B1">
            <w:pPr>
              <w:jc w:val="both"/>
              <w:rPr>
                <w:rFonts w:asciiTheme="minorHAnsi" w:hAnsiTheme="minorHAnsi" w:cstheme="minorHAnsi"/>
                <w:b/>
                <w:bCs/>
                <w:sz w:val="20"/>
                <w:szCs w:val="20"/>
                <w:lang w:val="en-US"/>
              </w:rPr>
            </w:pPr>
          </w:p>
        </w:tc>
      </w:tr>
      <w:tr w:rsidR="00C82A61" w:rsidRPr="00AA17F3" w14:paraId="1D59BD87" w14:textId="77777777" w:rsidTr="00C82A61">
        <w:trPr>
          <w:trHeight w:val="138"/>
        </w:trPr>
        <w:tc>
          <w:tcPr>
            <w:tcW w:w="9442" w:type="dxa"/>
          </w:tcPr>
          <w:p w14:paraId="37E9B815" w14:textId="25EBC159" w:rsidR="00C82A61" w:rsidRPr="00C82A61"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 xml:space="preserve">4.2. </w:t>
            </w:r>
            <w:proofErr w:type="gramStart"/>
            <w:r w:rsidRPr="00AA17F3">
              <w:rPr>
                <w:rFonts w:asciiTheme="minorHAnsi" w:hAnsiTheme="minorHAnsi" w:cstheme="minorHAnsi"/>
                <w:sz w:val="20"/>
                <w:szCs w:val="20"/>
                <w:lang w:val="en-US"/>
              </w:rPr>
              <w:t>In the event that</w:t>
            </w:r>
            <w:proofErr w:type="gramEnd"/>
            <w:r w:rsidRPr="00AA17F3">
              <w:rPr>
                <w:rFonts w:asciiTheme="minorHAnsi" w:hAnsiTheme="minorHAnsi" w:cstheme="minorHAnsi"/>
                <w:sz w:val="20"/>
                <w:szCs w:val="20"/>
                <w:lang w:val="en-US"/>
              </w:rPr>
              <w:t xml:space="preserve"> payment is not received by the First Party in accordance with the agreed payment terms, the First Party reserves the right to suspend, modify, or cancel the confirmed services without any liability.</w:t>
            </w:r>
          </w:p>
          <w:p w14:paraId="2AE59F58" w14:textId="77777777" w:rsidR="00C82A61" w:rsidRPr="00AA17F3" w:rsidRDefault="00C82A61" w:rsidP="00CC48B1">
            <w:pPr>
              <w:pStyle w:val="NormalWeb"/>
              <w:spacing w:before="0" w:beforeAutospacing="0" w:after="0" w:afterAutospacing="0"/>
              <w:jc w:val="both"/>
              <w:rPr>
                <w:rFonts w:ascii="Calibri" w:hAnsi="Calibri" w:cs="Calibri"/>
                <w:b/>
                <w:bCs/>
                <w:sz w:val="20"/>
                <w:szCs w:val="20"/>
              </w:rPr>
            </w:pPr>
          </w:p>
          <w:p w14:paraId="5CA24CD1" w14:textId="77777777" w:rsidR="00C82A61" w:rsidRDefault="00C82A61" w:rsidP="00C82A61">
            <w:pPr>
              <w:pStyle w:val="NormalWeb"/>
              <w:spacing w:before="0" w:beforeAutospacing="0" w:after="0" w:afterAutospacing="0"/>
              <w:jc w:val="both"/>
              <w:rPr>
                <w:rFonts w:ascii="Calibri" w:hAnsi="Calibri" w:cs="Calibri"/>
                <w:color w:val="111111"/>
                <w:sz w:val="20"/>
                <w:szCs w:val="20"/>
              </w:rPr>
            </w:pPr>
            <w:r w:rsidRPr="00AA17F3">
              <w:rPr>
                <w:rFonts w:ascii="Calibri" w:hAnsi="Calibri" w:cs="Calibri"/>
                <w:b/>
                <w:bCs/>
                <w:sz w:val="20"/>
                <w:szCs w:val="20"/>
              </w:rPr>
              <w:t>4.3</w:t>
            </w:r>
            <w:r w:rsidRPr="00AA17F3">
              <w:rPr>
                <w:rFonts w:ascii="Calibri" w:hAnsi="Calibri" w:cs="Calibri"/>
                <w:sz w:val="20"/>
                <w:szCs w:val="20"/>
              </w:rPr>
              <w:t xml:space="preserve"> </w:t>
            </w:r>
            <w:r w:rsidRPr="00AA17F3">
              <w:rPr>
                <w:rFonts w:ascii="Calibri" w:hAnsi="Calibri" w:cs="Calibri"/>
                <w:color w:val="111111"/>
                <w:sz w:val="20"/>
                <w:szCs w:val="20"/>
              </w:rPr>
              <w:t>Any chargeback, payment dispute or payment reversal related to the Second Party or its clients shall be borne by the Second Party. The Second Party shall reimburse the First Party within five (5) business days upon request, including any related fees.</w:t>
            </w:r>
          </w:p>
          <w:p w14:paraId="4B1E707E" w14:textId="77777777" w:rsidR="00461DDE" w:rsidRPr="00461DDE" w:rsidRDefault="00461DDE" w:rsidP="00C82A61">
            <w:pPr>
              <w:pStyle w:val="NormalWeb"/>
              <w:spacing w:before="0" w:beforeAutospacing="0" w:after="0" w:afterAutospacing="0"/>
              <w:jc w:val="both"/>
              <w:rPr>
                <w:rFonts w:ascii="Calibri" w:hAnsi="Calibri" w:cs="Calibri"/>
                <w:color w:val="111111"/>
                <w:sz w:val="20"/>
                <w:szCs w:val="20"/>
              </w:rPr>
            </w:pPr>
          </w:p>
          <w:p w14:paraId="64AFED18" w14:textId="47338F5E" w:rsidR="00461DDE" w:rsidRPr="00C82A61" w:rsidRDefault="00461DDE" w:rsidP="00C82A61">
            <w:pPr>
              <w:pStyle w:val="NormalWeb"/>
              <w:spacing w:before="0" w:beforeAutospacing="0" w:after="0" w:afterAutospacing="0"/>
              <w:jc w:val="both"/>
              <w:rPr>
                <w:rFonts w:ascii="Calibri" w:hAnsi="Calibri" w:cs="Calibri"/>
                <w:color w:val="212121"/>
                <w:sz w:val="20"/>
                <w:szCs w:val="20"/>
                <w:lang w:val="en-AE"/>
              </w:rPr>
            </w:pPr>
            <w:r w:rsidRPr="00461DDE">
              <w:rPr>
                <w:rFonts w:ascii="Calibri" w:hAnsi="Calibri" w:cs="Calibri"/>
                <w:b/>
                <w:bCs/>
                <w:color w:val="111111"/>
                <w:sz w:val="20"/>
                <w:szCs w:val="20"/>
              </w:rPr>
              <w:t>4.4</w:t>
            </w:r>
            <w:r w:rsidRPr="00461DDE">
              <w:rPr>
                <w:rFonts w:ascii="Calibri" w:hAnsi="Calibri" w:cs="Calibri"/>
                <w:color w:val="111111"/>
                <w:sz w:val="20"/>
                <w:szCs w:val="20"/>
              </w:rPr>
              <w:t xml:space="preserve"> </w:t>
            </w:r>
            <w:r w:rsidR="00345D1F" w:rsidRPr="00336595">
              <w:rPr>
                <w:rFonts w:ascii="Calibri" w:hAnsi="Calibri" w:cs="Calibri"/>
                <w:sz w:val="20"/>
                <w:szCs w:val="20"/>
              </w:rPr>
              <w:t>All agreed rates and fees are inclusive of five percent (5%) United Arab Emirates Value Added Tax (VAT), unless expressly stated otherwise in writing.</w:t>
            </w:r>
            <w:r w:rsidR="00345D1F" w:rsidRPr="00336595">
              <w:rPr>
                <w:rFonts w:ascii="Calibri" w:hAnsi="Calibri" w:cs="Calibri"/>
                <w:sz w:val="20"/>
                <w:szCs w:val="20"/>
              </w:rPr>
              <w:br/>
              <w:t>Any other applicable government taxes, Tourism Dirham fees, or similar local or statutory charges shall not be included in the agreed rates and shall be payable by the end client directly to the hotel or relevant service provider, where applicable.</w:t>
            </w:r>
          </w:p>
        </w:tc>
      </w:tr>
      <w:tr w:rsidR="00C82A61" w:rsidRPr="00AA17F3" w14:paraId="792E4574" w14:textId="77777777" w:rsidTr="00C82A61">
        <w:trPr>
          <w:trHeight w:val="138"/>
        </w:trPr>
        <w:tc>
          <w:tcPr>
            <w:tcW w:w="9442" w:type="dxa"/>
          </w:tcPr>
          <w:p w14:paraId="790FE32D" w14:textId="77777777" w:rsidR="00C82A61" w:rsidRPr="00AA17F3" w:rsidRDefault="00C82A61" w:rsidP="00CC48B1">
            <w:pPr>
              <w:jc w:val="both"/>
              <w:rPr>
                <w:rFonts w:asciiTheme="minorHAnsi" w:hAnsiTheme="minorHAnsi" w:cstheme="minorHAnsi"/>
                <w:b/>
                <w:bCs/>
                <w:sz w:val="20"/>
                <w:szCs w:val="20"/>
                <w:lang w:val="en-US"/>
              </w:rPr>
            </w:pPr>
          </w:p>
          <w:p w14:paraId="03FDBBDF" w14:textId="228590C7" w:rsidR="00C82A61" w:rsidRPr="00AA17F3" w:rsidRDefault="00C82A61" w:rsidP="00CC48B1">
            <w:pPr>
              <w:jc w:val="both"/>
              <w:rPr>
                <w:rFonts w:asciiTheme="minorHAnsi" w:hAnsiTheme="minorHAnsi" w:cstheme="minorHAnsi"/>
                <w:b/>
                <w:bCs/>
                <w:sz w:val="20"/>
                <w:szCs w:val="20"/>
                <w:lang w:val="en-US"/>
              </w:rPr>
            </w:pPr>
            <w:r w:rsidRPr="00AA17F3">
              <w:rPr>
                <w:rFonts w:asciiTheme="minorHAnsi" w:hAnsiTheme="minorHAnsi" w:cstheme="minorHAnsi"/>
                <w:b/>
                <w:bCs/>
                <w:sz w:val="20"/>
                <w:szCs w:val="20"/>
                <w:lang w:val="en-US"/>
              </w:rPr>
              <w:t>Part 5. Operations.</w:t>
            </w:r>
          </w:p>
          <w:p w14:paraId="2BD373AD" w14:textId="6A38D84A" w:rsidR="00C82A61" w:rsidRPr="00C82A61" w:rsidRDefault="00C82A61" w:rsidP="00C82A61">
            <w:pPr>
              <w:pStyle w:val="NormalWeb"/>
              <w:jc w:val="both"/>
              <w:rPr>
                <w:rFonts w:asciiTheme="minorHAnsi" w:hAnsiTheme="minorHAnsi" w:cstheme="minorHAnsi"/>
                <w:sz w:val="20"/>
                <w:szCs w:val="20"/>
                <w:lang w:val="en-AE"/>
              </w:rPr>
            </w:pPr>
            <w:r w:rsidRPr="00AA17F3">
              <w:rPr>
                <w:rFonts w:asciiTheme="minorHAnsi" w:hAnsiTheme="minorHAnsi" w:cstheme="minorHAnsi"/>
                <w:b/>
                <w:bCs/>
                <w:sz w:val="20"/>
                <w:szCs w:val="20"/>
              </w:rPr>
              <w:t>5.1.</w:t>
            </w:r>
            <w:r w:rsidRPr="00AA17F3">
              <w:rPr>
                <w:rFonts w:asciiTheme="minorHAnsi" w:hAnsiTheme="minorHAnsi" w:cstheme="minorHAnsi"/>
                <w:sz w:val="20"/>
                <w:szCs w:val="20"/>
              </w:rPr>
              <w:t xml:space="preserve"> The Parties agree that the Second Party is responsible for ensuring that clients are provided with valid medical insurance for the duration of their trip and are informed on how to use such </w:t>
            </w:r>
            <w:proofErr w:type="spellStart"/>
            <w:r w:rsidRPr="00AA17F3">
              <w:rPr>
                <w:rFonts w:asciiTheme="minorHAnsi" w:hAnsiTheme="minorHAnsi" w:cstheme="minorHAnsi"/>
                <w:sz w:val="20"/>
                <w:szCs w:val="20"/>
              </w:rPr>
              <w:t>insurance.Where</w:t>
            </w:r>
            <w:proofErr w:type="spellEnd"/>
            <w:r w:rsidRPr="00AA17F3">
              <w:rPr>
                <w:rFonts w:asciiTheme="minorHAnsi" w:hAnsiTheme="minorHAnsi" w:cstheme="minorHAnsi"/>
                <w:sz w:val="20"/>
                <w:szCs w:val="20"/>
              </w:rPr>
              <w:t xml:space="preserve"> relevant to the confirmed services, the First Party may provide reasonable assistance and coordination support in case of illness or accident; however, the First Party shall not be responsible for medical treatment, insurance coverage, or related decisions.</w:t>
            </w:r>
          </w:p>
        </w:tc>
      </w:tr>
      <w:tr w:rsidR="00C82A61" w:rsidRPr="00AA17F3" w14:paraId="15195549" w14:textId="77777777" w:rsidTr="00C82A61">
        <w:trPr>
          <w:trHeight w:val="138"/>
        </w:trPr>
        <w:tc>
          <w:tcPr>
            <w:tcW w:w="9442" w:type="dxa"/>
          </w:tcPr>
          <w:p w14:paraId="72EC4206" w14:textId="77777777" w:rsidR="00C82A61" w:rsidRPr="00AA17F3" w:rsidRDefault="00C82A61" w:rsidP="00CC48B1">
            <w:pPr>
              <w:jc w:val="both"/>
              <w:rPr>
                <w:rFonts w:asciiTheme="minorHAnsi" w:hAnsiTheme="minorHAnsi" w:cstheme="minorHAnsi"/>
                <w:sz w:val="20"/>
                <w:szCs w:val="20"/>
              </w:rPr>
            </w:pPr>
          </w:p>
          <w:p w14:paraId="1527DD44" w14:textId="6CADC4F5"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5.2.</w:t>
            </w:r>
            <w:r w:rsidRPr="00AA17F3">
              <w:rPr>
                <w:rFonts w:asciiTheme="minorHAnsi" w:hAnsiTheme="minorHAnsi" w:cstheme="minorHAnsi"/>
                <w:sz w:val="20"/>
                <w:szCs w:val="20"/>
                <w:lang w:val="en-US"/>
              </w:rPr>
              <w:t xml:space="preserve"> The Second Party shall ensure that its clients are informed of and comply with all applicable laws, rules, and regulations of the United Arab Emirates. Any legal violations committed by clients shall be their sole responsibility, and the First Party shall bear no liability in relation thereto.</w:t>
            </w:r>
          </w:p>
        </w:tc>
      </w:tr>
      <w:tr w:rsidR="00C82A61" w:rsidRPr="00AA17F3" w14:paraId="6C6119C0" w14:textId="77777777" w:rsidTr="00C82A61">
        <w:trPr>
          <w:trHeight w:val="138"/>
        </w:trPr>
        <w:tc>
          <w:tcPr>
            <w:tcW w:w="9442" w:type="dxa"/>
          </w:tcPr>
          <w:p w14:paraId="0D774CA4" w14:textId="6169D0AE" w:rsidR="00C82A61" w:rsidRPr="00C82A61" w:rsidRDefault="00C82A61" w:rsidP="00CC48B1">
            <w:pPr>
              <w:jc w:val="both"/>
              <w:rPr>
                <w:rFonts w:asciiTheme="minorHAnsi" w:hAnsiTheme="minorHAnsi" w:cstheme="minorHAnsi"/>
                <w:sz w:val="20"/>
                <w:szCs w:val="20"/>
                <w:lang w:val="en-GB"/>
              </w:rPr>
            </w:pPr>
          </w:p>
        </w:tc>
      </w:tr>
      <w:tr w:rsidR="00C82A61" w:rsidRPr="00AA17F3" w14:paraId="64C8F304" w14:textId="77777777" w:rsidTr="00C82A61">
        <w:trPr>
          <w:trHeight w:val="138"/>
        </w:trPr>
        <w:tc>
          <w:tcPr>
            <w:tcW w:w="9442" w:type="dxa"/>
          </w:tcPr>
          <w:p w14:paraId="7083E199" w14:textId="346EBDBF"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5.3.</w:t>
            </w:r>
            <w:r w:rsidRPr="00AA17F3">
              <w:rPr>
                <w:rFonts w:asciiTheme="minorHAnsi" w:hAnsiTheme="minorHAnsi" w:cstheme="minorHAnsi"/>
                <w:sz w:val="20"/>
                <w:szCs w:val="20"/>
                <w:lang w:val="en-US"/>
              </w:rPr>
              <w:t xml:space="preserve"> The First Party shall not be responsible or liable for any damage, loss, or claims arising from the acts or omissions of the Second Party and/or its clients.</w:t>
            </w:r>
          </w:p>
        </w:tc>
      </w:tr>
      <w:tr w:rsidR="00C82A61" w:rsidRPr="00AA17F3" w14:paraId="3000C5AF" w14:textId="77777777" w:rsidTr="00C82A61">
        <w:trPr>
          <w:trHeight w:val="3179"/>
        </w:trPr>
        <w:tc>
          <w:tcPr>
            <w:tcW w:w="9442" w:type="dxa"/>
          </w:tcPr>
          <w:p w14:paraId="0BA7986D" w14:textId="77777777" w:rsidR="00C82A61" w:rsidRDefault="00C82A61" w:rsidP="00CC48B1">
            <w:pPr>
              <w:pStyle w:val="NormalWeb"/>
              <w:spacing w:before="0" w:beforeAutospacing="0" w:after="0" w:afterAutospacing="0"/>
              <w:jc w:val="both"/>
              <w:rPr>
                <w:rFonts w:ascii="Calibri" w:hAnsi="Calibri" w:cs="Calibri"/>
                <w:b/>
                <w:bCs/>
                <w:color w:val="111111"/>
                <w:sz w:val="20"/>
                <w:szCs w:val="20"/>
              </w:rPr>
            </w:pPr>
          </w:p>
          <w:p w14:paraId="40B401B8" w14:textId="644FB959" w:rsidR="00C82A61" w:rsidRPr="00AC481B" w:rsidRDefault="00C82A61" w:rsidP="00F41A6C">
            <w:pPr>
              <w:pStyle w:val="NormalWeb"/>
              <w:spacing w:before="0" w:beforeAutospacing="0" w:after="0" w:afterAutospacing="0"/>
              <w:jc w:val="both"/>
              <w:rPr>
                <w:rFonts w:ascii="Calibri" w:hAnsi="Calibri" w:cs="Calibri"/>
                <w:color w:val="000000" w:themeColor="text1"/>
                <w:sz w:val="20"/>
                <w:szCs w:val="20"/>
              </w:rPr>
            </w:pPr>
            <w:r w:rsidRPr="00AC481B">
              <w:rPr>
                <w:rFonts w:ascii="Calibri" w:hAnsi="Calibri" w:cs="Calibri"/>
                <w:b/>
                <w:bCs/>
                <w:color w:val="000000" w:themeColor="text1"/>
                <w:sz w:val="20"/>
                <w:szCs w:val="20"/>
              </w:rPr>
              <w:t>5.4.</w:t>
            </w:r>
            <w:r w:rsidRPr="00AC481B">
              <w:rPr>
                <w:rFonts w:ascii="Calibri" w:hAnsi="Calibri" w:cs="Calibri"/>
                <w:color w:val="000000" w:themeColor="text1"/>
                <w:sz w:val="20"/>
                <w:szCs w:val="20"/>
              </w:rPr>
              <w:t xml:space="preserve"> During the term of this Agreement and for </w:t>
            </w:r>
            <w:proofErr w:type="gramStart"/>
            <w:r w:rsidR="00461DDE" w:rsidRPr="00AC481B">
              <w:rPr>
                <w:rFonts w:ascii="Calibri" w:hAnsi="Calibri" w:cs="Calibri"/>
                <w:color w:val="000000" w:themeColor="text1"/>
                <w:sz w:val="20"/>
                <w:szCs w:val="20"/>
              </w:rPr>
              <w:t xml:space="preserve">twelve </w:t>
            </w:r>
            <w:r w:rsidRPr="00AC481B">
              <w:rPr>
                <w:rFonts w:ascii="Calibri" w:hAnsi="Calibri" w:cs="Calibri"/>
                <w:color w:val="000000" w:themeColor="text1"/>
                <w:sz w:val="20"/>
                <w:szCs w:val="20"/>
              </w:rPr>
              <w:t xml:space="preserve"> (</w:t>
            </w:r>
            <w:proofErr w:type="gramEnd"/>
            <w:r w:rsidR="00461DDE" w:rsidRPr="00AC481B">
              <w:rPr>
                <w:rFonts w:ascii="Calibri" w:hAnsi="Calibri" w:cs="Calibri"/>
                <w:color w:val="000000" w:themeColor="text1"/>
                <w:sz w:val="20"/>
                <w:szCs w:val="20"/>
              </w:rPr>
              <w:t>12</w:t>
            </w:r>
            <w:r w:rsidRPr="00AC481B">
              <w:rPr>
                <w:rFonts w:ascii="Calibri" w:hAnsi="Calibri" w:cs="Calibri"/>
                <w:color w:val="000000" w:themeColor="text1"/>
                <w:sz w:val="20"/>
                <w:szCs w:val="20"/>
              </w:rPr>
              <w:t>) months thereafter, the Second Party shall not directly or indirectly circumvent the First Party by contracting with any supplier introduced or used by the First Party for services under this Agreement. The Second Party shall not solicit such suppliers to cease or reduce cooperation with the First Party.</w:t>
            </w:r>
            <w:r w:rsidR="00F41A6C" w:rsidRPr="00AC481B">
              <w:rPr>
                <w:rFonts w:ascii="Calibri" w:hAnsi="Calibri" w:cs="Calibri"/>
                <w:color w:val="000000" w:themeColor="text1"/>
                <w:sz w:val="20"/>
                <w:szCs w:val="20"/>
              </w:rPr>
              <w:t xml:space="preserve"> </w:t>
            </w:r>
          </w:p>
          <w:p w14:paraId="69ED3060" w14:textId="77777777" w:rsidR="00C82A61" w:rsidRPr="00345D1F" w:rsidRDefault="00C82A61" w:rsidP="00C82A61">
            <w:pPr>
              <w:pStyle w:val="NormalWeb"/>
              <w:spacing w:before="0" w:beforeAutospacing="0" w:after="0" w:afterAutospacing="0"/>
              <w:jc w:val="both"/>
              <w:rPr>
                <w:rFonts w:ascii="Calibri" w:hAnsi="Calibri" w:cs="Calibri"/>
                <w:color w:val="111111"/>
                <w:sz w:val="20"/>
                <w:szCs w:val="20"/>
              </w:rPr>
            </w:pPr>
          </w:p>
          <w:p w14:paraId="7A8D781A" w14:textId="526C50CD" w:rsidR="00461DDE" w:rsidRPr="00345D1F" w:rsidRDefault="00461DDE" w:rsidP="00C82A61">
            <w:pPr>
              <w:pStyle w:val="NormalWeb"/>
              <w:spacing w:before="0" w:beforeAutospacing="0" w:after="0" w:afterAutospacing="0"/>
              <w:jc w:val="both"/>
              <w:rPr>
                <w:rFonts w:ascii="Calibri" w:hAnsi="Calibri" w:cs="Calibri"/>
                <w:sz w:val="20"/>
                <w:szCs w:val="20"/>
              </w:rPr>
            </w:pPr>
            <w:r w:rsidRPr="00461DDE">
              <w:rPr>
                <w:rFonts w:ascii="Calibri" w:hAnsi="Calibri" w:cs="Calibri"/>
                <w:b/>
                <w:bCs/>
                <w:sz w:val="20"/>
                <w:szCs w:val="20"/>
              </w:rPr>
              <w:t>5.</w:t>
            </w:r>
            <w:r w:rsidRPr="00461DDE">
              <w:rPr>
                <w:rFonts w:ascii="Calibri" w:hAnsi="Calibri" w:cs="Calibri"/>
                <w:b/>
                <w:bCs/>
                <w:sz w:val="20"/>
                <w:szCs w:val="20"/>
                <w:lang w:val="en-GB"/>
              </w:rPr>
              <w:t>5</w:t>
            </w:r>
            <w:r w:rsidRPr="00461DDE">
              <w:rPr>
                <w:rFonts w:ascii="Calibri" w:hAnsi="Calibri" w:cs="Calibri"/>
                <w:sz w:val="20"/>
                <w:szCs w:val="20"/>
                <w:lang w:val="en-GB"/>
              </w:rPr>
              <w:t xml:space="preserve"> </w:t>
            </w:r>
            <w:r w:rsidRPr="00461DDE">
              <w:rPr>
                <w:rFonts w:ascii="Calibri" w:hAnsi="Calibri" w:cs="Calibri"/>
                <w:sz w:val="20"/>
                <w:szCs w:val="20"/>
              </w:rPr>
              <w:t xml:space="preserve">During the term of this Contract, the Second Party shall not make or publish any false, misleading, or defamatory statements regarding the First Party that could reasonably harm its reputation. </w:t>
            </w:r>
          </w:p>
          <w:p w14:paraId="3F836028" w14:textId="77777777" w:rsidR="00AC481B" w:rsidRPr="00345D1F" w:rsidRDefault="00AC481B" w:rsidP="00C82A61">
            <w:pPr>
              <w:pStyle w:val="NormalWeb"/>
              <w:spacing w:before="0" w:beforeAutospacing="0" w:after="0" w:afterAutospacing="0"/>
              <w:jc w:val="both"/>
              <w:rPr>
                <w:rFonts w:ascii="Calibri" w:hAnsi="Calibri" w:cs="Calibri"/>
                <w:sz w:val="20"/>
                <w:szCs w:val="20"/>
              </w:rPr>
            </w:pPr>
          </w:p>
          <w:p w14:paraId="36860327" w14:textId="041423C8" w:rsidR="00AC481B" w:rsidRPr="00AC481B" w:rsidRDefault="00AC481B" w:rsidP="00C82A61">
            <w:pPr>
              <w:pStyle w:val="NormalWeb"/>
              <w:spacing w:before="0" w:beforeAutospacing="0" w:after="0" w:afterAutospacing="0"/>
              <w:jc w:val="both"/>
              <w:rPr>
                <w:rFonts w:ascii="Calibri" w:hAnsi="Calibri" w:cs="Calibri"/>
                <w:sz w:val="15"/>
                <w:szCs w:val="15"/>
              </w:rPr>
            </w:pPr>
            <w:r w:rsidRPr="00AC481B">
              <w:rPr>
                <w:rFonts w:ascii="Calibri" w:hAnsi="Calibri" w:cs="Calibri"/>
                <w:b/>
                <w:bCs/>
                <w:sz w:val="20"/>
                <w:szCs w:val="20"/>
              </w:rPr>
              <w:t>5</w:t>
            </w:r>
            <w:r w:rsidRPr="00AC481B">
              <w:rPr>
                <w:rFonts w:ascii="Calibri" w:hAnsi="Calibri" w:cs="Calibri"/>
                <w:b/>
                <w:bCs/>
                <w:sz w:val="20"/>
                <w:szCs w:val="20"/>
                <w:lang w:val="en-GB"/>
              </w:rPr>
              <w:t>.6.</w:t>
            </w:r>
            <w:r w:rsidRPr="00AC481B">
              <w:rPr>
                <w:rFonts w:ascii="Calibri" w:hAnsi="Calibri" w:cs="Calibri"/>
                <w:sz w:val="20"/>
                <w:szCs w:val="20"/>
                <w:lang w:val="en-GB"/>
              </w:rPr>
              <w:t xml:space="preserve"> </w:t>
            </w:r>
            <w:r w:rsidRPr="00AC481B">
              <w:rPr>
                <w:rFonts w:ascii="Calibri" w:hAnsi="Calibri" w:cs="Calibri"/>
                <w:sz w:val="20"/>
                <w:szCs w:val="20"/>
              </w:rPr>
              <w:t>Each Party represents and warrants that it shall comply with all applicable anti-bribery and anti-corruption laws of the United Arab Emirates and shall not engage in any form of bribery, corruption, or improper inducement in connection with this Contract.</w:t>
            </w:r>
          </w:p>
          <w:p w14:paraId="567A773B" w14:textId="77777777" w:rsidR="00461DDE" w:rsidRDefault="00461DDE" w:rsidP="00C82A61">
            <w:pPr>
              <w:pStyle w:val="NormalWeb"/>
              <w:spacing w:before="0" w:beforeAutospacing="0" w:after="0" w:afterAutospacing="0"/>
              <w:jc w:val="both"/>
              <w:rPr>
                <w:rFonts w:ascii="Calibri" w:hAnsi="Calibri" w:cs="Calibri"/>
                <w:color w:val="111111"/>
                <w:sz w:val="20"/>
                <w:szCs w:val="20"/>
              </w:rPr>
            </w:pPr>
          </w:p>
          <w:p w14:paraId="7CE262FA" w14:textId="7C1AA8C4" w:rsidR="00AC481B" w:rsidRDefault="00AC481B" w:rsidP="00C82A61">
            <w:pPr>
              <w:pStyle w:val="NormalWeb"/>
              <w:spacing w:before="0" w:beforeAutospacing="0" w:after="0" w:afterAutospacing="0"/>
              <w:jc w:val="both"/>
              <w:rPr>
                <w:rFonts w:ascii="Calibri" w:hAnsi="Calibri" w:cs="Calibri"/>
                <w:sz w:val="20"/>
                <w:szCs w:val="20"/>
              </w:rPr>
            </w:pPr>
            <w:r w:rsidRPr="00AC481B">
              <w:rPr>
                <w:rFonts w:ascii="Calibri" w:hAnsi="Calibri" w:cs="Calibri"/>
                <w:b/>
                <w:bCs/>
                <w:color w:val="111111"/>
                <w:sz w:val="20"/>
                <w:szCs w:val="20"/>
              </w:rPr>
              <w:t>5.7.</w:t>
            </w:r>
            <w:r w:rsidRPr="00AC481B">
              <w:rPr>
                <w:rFonts w:ascii="Calibri" w:hAnsi="Calibri" w:cs="Calibri"/>
                <w:color w:val="111111"/>
                <w:sz w:val="20"/>
                <w:szCs w:val="20"/>
              </w:rPr>
              <w:t xml:space="preserve"> </w:t>
            </w:r>
            <w:r w:rsidRPr="00AC481B">
              <w:rPr>
                <w:rFonts w:ascii="Calibri" w:hAnsi="Calibri" w:cs="Calibri"/>
                <w:sz w:val="20"/>
                <w:szCs w:val="20"/>
              </w:rPr>
              <w:t>The Second Party shall indemnify, defend, and hold harmless the First Party, its directors, officers, employees, and agents from and against any and all claims, liabilities, damages, losses, costs, and expenses (including reasonable legal fees) arising out of or in connection with:</w:t>
            </w:r>
            <w:r w:rsidRPr="00AC481B">
              <w:rPr>
                <w:rFonts w:ascii="Calibri" w:hAnsi="Calibri" w:cs="Calibri"/>
                <w:sz w:val="20"/>
                <w:szCs w:val="20"/>
              </w:rPr>
              <w:br/>
              <w:t>(</w:t>
            </w:r>
            <w:proofErr w:type="spellStart"/>
            <w:r w:rsidRPr="00AC481B">
              <w:rPr>
                <w:rFonts w:ascii="Calibri" w:hAnsi="Calibri" w:cs="Calibri"/>
                <w:sz w:val="20"/>
                <w:szCs w:val="20"/>
              </w:rPr>
              <w:t>i</w:t>
            </w:r>
            <w:proofErr w:type="spellEnd"/>
            <w:r w:rsidRPr="00AC481B">
              <w:rPr>
                <w:rFonts w:ascii="Calibri" w:hAnsi="Calibri" w:cs="Calibri"/>
                <w:sz w:val="20"/>
                <w:szCs w:val="20"/>
              </w:rPr>
              <w:t>) any breach of this Contract by the Second Party and/or its clients;</w:t>
            </w:r>
            <w:r w:rsidRPr="00AC481B">
              <w:rPr>
                <w:rFonts w:ascii="Calibri" w:hAnsi="Calibri" w:cs="Calibri"/>
                <w:sz w:val="20"/>
                <w:szCs w:val="20"/>
              </w:rPr>
              <w:br/>
              <w:t>(ii) any negligent act, omission, or willful misconduct of the Second Party and/or its clients; or</w:t>
            </w:r>
            <w:r w:rsidRPr="00AC481B">
              <w:rPr>
                <w:rFonts w:ascii="Calibri" w:hAnsi="Calibri" w:cs="Calibri"/>
                <w:sz w:val="20"/>
                <w:szCs w:val="20"/>
              </w:rPr>
              <w:br/>
              <w:t>(iii) any claim that any information, data, or materials provided by the Second Party infringe or violate the rights of any third party.</w:t>
            </w:r>
          </w:p>
          <w:p w14:paraId="61B70291" w14:textId="77777777" w:rsidR="00AC481B" w:rsidRPr="00AC481B" w:rsidRDefault="00AC481B" w:rsidP="00C82A61">
            <w:pPr>
              <w:pStyle w:val="NormalWeb"/>
              <w:spacing w:before="0" w:beforeAutospacing="0" w:after="0" w:afterAutospacing="0"/>
              <w:jc w:val="both"/>
              <w:rPr>
                <w:rFonts w:ascii="Calibri" w:hAnsi="Calibri" w:cs="Calibri"/>
                <w:color w:val="111111"/>
                <w:sz w:val="20"/>
                <w:szCs w:val="20"/>
              </w:rPr>
            </w:pPr>
          </w:p>
          <w:p w14:paraId="44687BF8" w14:textId="1C3526A3" w:rsidR="00C82A61" w:rsidRPr="00C82A61" w:rsidRDefault="00C82A61" w:rsidP="00C82A61">
            <w:pPr>
              <w:pStyle w:val="NormalWeb"/>
              <w:spacing w:before="0" w:beforeAutospacing="0" w:after="0" w:afterAutospacing="0"/>
              <w:jc w:val="both"/>
              <w:rPr>
                <w:rFonts w:ascii="Calibri" w:hAnsi="Calibri" w:cs="Calibri"/>
                <w:color w:val="111111"/>
                <w:sz w:val="20"/>
                <w:szCs w:val="20"/>
              </w:rPr>
            </w:pPr>
            <w:r w:rsidRPr="00AA17F3">
              <w:rPr>
                <w:rFonts w:asciiTheme="minorHAnsi" w:hAnsiTheme="minorHAnsi" w:cstheme="minorHAnsi"/>
                <w:b/>
                <w:bCs/>
                <w:sz w:val="20"/>
                <w:szCs w:val="20"/>
              </w:rPr>
              <w:t>5.</w:t>
            </w:r>
            <w:r w:rsidR="00BA5858">
              <w:rPr>
                <w:rFonts w:asciiTheme="minorHAnsi" w:hAnsiTheme="minorHAnsi" w:cstheme="minorHAnsi"/>
                <w:b/>
                <w:bCs/>
                <w:sz w:val="20"/>
                <w:szCs w:val="20"/>
              </w:rPr>
              <w:t>8</w:t>
            </w:r>
            <w:r w:rsidRPr="00AA17F3">
              <w:rPr>
                <w:rFonts w:asciiTheme="minorHAnsi" w:hAnsiTheme="minorHAnsi" w:cstheme="minorHAnsi"/>
                <w:b/>
                <w:bCs/>
                <w:sz w:val="20"/>
                <w:szCs w:val="20"/>
              </w:rPr>
              <w:t>.</w:t>
            </w:r>
            <w:r w:rsidRPr="00AA17F3">
              <w:rPr>
                <w:rFonts w:asciiTheme="minorHAnsi" w:hAnsiTheme="minorHAnsi" w:cstheme="minorHAnsi"/>
                <w:sz w:val="20"/>
                <w:szCs w:val="20"/>
              </w:rPr>
              <w:t xml:space="preserve"> This Contract shall be valid for a period of one (1) year from the date of signature. Either Party may terminate this Contract by providing at least one (1) month’s prior written notice, subject to full settlement of all outstanding amounts payable to the First </w:t>
            </w:r>
            <w:proofErr w:type="spellStart"/>
            <w:r w:rsidRPr="00AA17F3">
              <w:rPr>
                <w:rFonts w:asciiTheme="minorHAnsi" w:hAnsiTheme="minorHAnsi" w:cstheme="minorHAnsi"/>
                <w:sz w:val="20"/>
                <w:szCs w:val="20"/>
              </w:rPr>
              <w:t>Party.Unless</w:t>
            </w:r>
            <w:proofErr w:type="spellEnd"/>
            <w:r w:rsidRPr="00AA17F3">
              <w:rPr>
                <w:rFonts w:asciiTheme="minorHAnsi" w:hAnsiTheme="minorHAnsi" w:cstheme="minorHAnsi"/>
                <w:sz w:val="20"/>
                <w:szCs w:val="20"/>
              </w:rPr>
              <w:t xml:space="preserve"> either Party provides written notice of termination prior to the expiration date, this Contract shall be automatically renewed for successive one-year periods on the same terms and conditions</w:t>
            </w:r>
            <w:r>
              <w:rPr>
                <w:rFonts w:asciiTheme="minorHAnsi" w:hAnsiTheme="minorHAnsi" w:cstheme="minorHAnsi"/>
                <w:sz w:val="20"/>
                <w:szCs w:val="20"/>
              </w:rPr>
              <w:t>.</w:t>
            </w:r>
          </w:p>
        </w:tc>
      </w:tr>
      <w:tr w:rsidR="00C82A61" w:rsidRPr="00AA17F3" w14:paraId="6629D86A" w14:textId="77777777" w:rsidTr="00C82A61">
        <w:trPr>
          <w:trHeight w:val="2374"/>
        </w:trPr>
        <w:tc>
          <w:tcPr>
            <w:tcW w:w="9442" w:type="dxa"/>
          </w:tcPr>
          <w:p w14:paraId="6F21DBD4" w14:textId="77777777" w:rsidR="00C82A61" w:rsidRPr="00AA17F3" w:rsidRDefault="00C82A61" w:rsidP="00CC48B1">
            <w:pPr>
              <w:jc w:val="both"/>
              <w:rPr>
                <w:rFonts w:asciiTheme="minorHAnsi" w:hAnsiTheme="minorHAnsi" w:cstheme="minorHAnsi"/>
                <w:sz w:val="20"/>
                <w:szCs w:val="20"/>
              </w:rPr>
            </w:pPr>
          </w:p>
          <w:p w14:paraId="00FB507A" w14:textId="39ADD122" w:rsidR="00C82A61" w:rsidRPr="00AA17F3" w:rsidRDefault="00C82A61" w:rsidP="00CC48B1">
            <w:pPr>
              <w:jc w:val="both"/>
              <w:rPr>
                <w:rFonts w:asciiTheme="minorHAnsi" w:hAnsiTheme="minorHAnsi" w:cstheme="minorHAnsi"/>
                <w:b/>
                <w:sz w:val="20"/>
                <w:szCs w:val="20"/>
                <w:lang w:val="en-US"/>
              </w:rPr>
            </w:pPr>
            <w:r w:rsidRPr="00AA17F3">
              <w:rPr>
                <w:rFonts w:asciiTheme="minorHAnsi" w:hAnsiTheme="minorHAnsi" w:cstheme="minorHAnsi"/>
                <w:b/>
                <w:bCs/>
                <w:sz w:val="20"/>
                <w:szCs w:val="20"/>
                <w:lang w:val="en-US"/>
              </w:rPr>
              <w:t>5.</w:t>
            </w:r>
            <w:r w:rsidR="00BA5858">
              <w:rPr>
                <w:rFonts w:asciiTheme="minorHAnsi" w:hAnsiTheme="minorHAnsi" w:cstheme="minorHAnsi"/>
                <w:b/>
                <w:bCs/>
                <w:sz w:val="20"/>
                <w:szCs w:val="20"/>
                <w:lang w:val="en-US"/>
              </w:rPr>
              <w:t>9</w:t>
            </w:r>
            <w:r w:rsidRPr="00AA17F3">
              <w:rPr>
                <w:rFonts w:asciiTheme="minorHAnsi" w:hAnsiTheme="minorHAnsi" w:cstheme="minorHAnsi"/>
                <w:b/>
                <w:bCs/>
                <w:sz w:val="20"/>
                <w:szCs w:val="20"/>
                <w:lang w:val="en-US"/>
              </w:rPr>
              <w:t>.</w:t>
            </w:r>
            <w:r w:rsidRPr="00AA17F3">
              <w:rPr>
                <w:rFonts w:asciiTheme="minorHAnsi" w:hAnsiTheme="minorHAnsi" w:cstheme="minorHAnsi"/>
                <w:sz w:val="20"/>
                <w:szCs w:val="20"/>
                <w:lang w:val="en-US"/>
              </w:rPr>
              <w:t xml:space="preserve"> The Parties shall use reasonable efforts to resolve any disputes arising out of or in connection with this Contract through amicable negotiations. If such dispute cannot be resolved amicably, it shall be governed by and construed in accordance with the laws of the United Arab Emirates and shall be subject to the exclusive jurisdiction of the courts of Dubai, United Arab Emirates.</w:t>
            </w:r>
          </w:p>
          <w:p w14:paraId="0050A7B5" w14:textId="7FA2FF7C" w:rsidR="00C82A61" w:rsidRDefault="00C82A61" w:rsidP="00C82A61">
            <w:pPr>
              <w:pStyle w:val="NormalWeb"/>
              <w:jc w:val="both"/>
              <w:rPr>
                <w:rFonts w:asciiTheme="minorHAnsi" w:hAnsiTheme="minorHAnsi" w:cstheme="minorHAnsi"/>
                <w:sz w:val="20"/>
                <w:szCs w:val="20"/>
              </w:rPr>
            </w:pPr>
            <w:r w:rsidRPr="00AA17F3">
              <w:rPr>
                <w:rFonts w:asciiTheme="minorHAnsi" w:hAnsiTheme="minorHAnsi" w:cstheme="minorHAnsi"/>
                <w:b/>
                <w:sz w:val="20"/>
                <w:szCs w:val="20"/>
              </w:rPr>
              <w:t>5.</w:t>
            </w:r>
            <w:r w:rsidR="00BA5858">
              <w:rPr>
                <w:rFonts w:asciiTheme="minorHAnsi" w:hAnsiTheme="minorHAnsi" w:cstheme="minorHAnsi"/>
                <w:b/>
                <w:sz w:val="20"/>
                <w:szCs w:val="20"/>
              </w:rPr>
              <w:t>10</w:t>
            </w:r>
            <w:r w:rsidRPr="00AA17F3">
              <w:rPr>
                <w:rFonts w:asciiTheme="minorHAnsi" w:hAnsiTheme="minorHAnsi" w:cstheme="minorHAnsi"/>
                <w:b/>
                <w:sz w:val="20"/>
                <w:szCs w:val="20"/>
              </w:rPr>
              <w:t xml:space="preserve">. </w:t>
            </w:r>
            <w:r w:rsidRPr="00AA17F3">
              <w:rPr>
                <w:rFonts w:asciiTheme="minorHAnsi" w:hAnsiTheme="minorHAnsi" w:cstheme="minorHAnsi"/>
                <w:sz w:val="20"/>
                <w:szCs w:val="20"/>
              </w:rPr>
              <w:t>Neither Party shall be liable for any failure or delay in the performance of its obligations under this Contract if such failure or delay results from events beyond its reasonable control, including but not limited to acts of God, natural disasters, war, governmental restrictions, or other force majeure events. The affected Party shall use reasonable efforts to mitigate the effects of such force majeure event.</w:t>
            </w:r>
          </w:p>
          <w:p w14:paraId="7E4C94CB" w14:textId="73218A0C" w:rsidR="00461DDE" w:rsidRPr="00461DDE" w:rsidRDefault="00461DDE" w:rsidP="00C82A61">
            <w:pPr>
              <w:pStyle w:val="NormalWeb"/>
              <w:jc w:val="both"/>
              <w:rPr>
                <w:rFonts w:ascii="Calibri" w:hAnsi="Calibri" w:cs="Calibri"/>
                <w:sz w:val="20"/>
                <w:szCs w:val="20"/>
                <w:lang w:val="en-AE"/>
              </w:rPr>
            </w:pPr>
            <w:r w:rsidRPr="00461DDE">
              <w:rPr>
                <w:rFonts w:ascii="Calibri" w:hAnsi="Calibri" w:cs="Calibri"/>
                <w:b/>
                <w:bCs/>
                <w:sz w:val="20"/>
                <w:szCs w:val="20"/>
              </w:rPr>
              <w:t>5.</w:t>
            </w:r>
            <w:r w:rsidR="00AC481B">
              <w:rPr>
                <w:rFonts w:ascii="Calibri" w:hAnsi="Calibri" w:cs="Calibri"/>
                <w:b/>
                <w:bCs/>
                <w:sz w:val="20"/>
                <w:szCs w:val="20"/>
              </w:rPr>
              <w:t>1</w:t>
            </w:r>
            <w:r w:rsidR="00BA5858">
              <w:rPr>
                <w:rFonts w:ascii="Calibri" w:hAnsi="Calibri" w:cs="Calibri"/>
                <w:b/>
                <w:bCs/>
                <w:sz w:val="20"/>
                <w:szCs w:val="20"/>
              </w:rPr>
              <w:t>1</w:t>
            </w:r>
            <w:r w:rsidRPr="00461DDE">
              <w:rPr>
                <w:rFonts w:ascii="Calibri" w:hAnsi="Calibri" w:cs="Calibri"/>
                <w:b/>
                <w:bCs/>
                <w:sz w:val="20"/>
                <w:szCs w:val="20"/>
              </w:rPr>
              <w:t>.</w:t>
            </w:r>
            <w:r>
              <w:rPr>
                <w:rFonts w:ascii="Calibri" w:hAnsi="Calibri" w:cs="Calibri"/>
                <w:sz w:val="20"/>
                <w:szCs w:val="20"/>
              </w:rPr>
              <w:t xml:space="preserve"> </w:t>
            </w:r>
            <w:r w:rsidRPr="00461DDE">
              <w:rPr>
                <w:rFonts w:ascii="Calibri" w:hAnsi="Calibri" w:cs="Calibri"/>
                <w:sz w:val="20"/>
                <w:szCs w:val="20"/>
              </w:rPr>
              <w:t>Each Party shall process any personal data received under this Contract in compliance with UAE Federal Decree-Law No. 45 of 2021 on the Protection of Personal Data (PDPL). The Second Party confirms that it has obtained all necessary consents from its clients for the lawful sharing of personal data with the First Party for the purposes of performing the confirmed services.</w:t>
            </w:r>
          </w:p>
        </w:tc>
      </w:tr>
      <w:tr w:rsidR="00C82A61" w:rsidRPr="00AA17F3" w14:paraId="32D9F16A" w14:textId="77777777" w:rsidTr="00C82A61">
        <w:trPr>
          <w:trHeight w:val="702"/>
        </w:trPr>
        <w:tc>
          <w:tcPr>
            <w:tcW w:w="9442" w:type="dxa"/>
          </w:tcPr>
          <w:p w14:paraId="10D86BED" w14:textId="77777777" w:rsidR="00C82A61" w:rsidRPr="00461DDE" w:rsidRDefault="00C82A61" w:rsidP="00CC48B1">
            <w:pPr>
              <w:jc w:val="both"/>
              <w:rPr>
                <w:rFonts w:asciiTheme="minorHAnsi" w:hAnsiTheme="minorHAnsi" w:cstheme="minorHAnsi"/>
                <w:b/>
                <w:bCs/>
                <w:sz w:val="20"/>
                <w:szCs w:val="20"/>
                <w:lang w:val="en-US"/>
              </w:rPr>
            </w:pPr>
          </w:p>
          <w:p w14:paraId="3F09B84F" w14:textId="3E38D08C"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5.</w:t>
            </w:r>
            <w:r w:rsidR="00461DDE">
              <w:rPr>
                <w:rFonts w:asciiTheme="minorHAnsi" w:hAnsiTheme="minorHAnsi" w:cstheme="minorHAnsi"/>
                <w:b/>
                <w:bCs/>
                <w:sz w:val="20"/>
                <w:szCs w:val="20"/>
                <w:lang w:val="en-US"/>
              </w:rPr>
              <w:t>1</w:t>
            </w:r>
            <w:r w:rsidR="00BA5858">
              <w:rPr>
                <w:rFonts w:asciiTheme="minorHAnsi" w:hAnsiTheme="minorHAnsi" w:cstheme="minorHAnsi"/>
                <w:b/>
                <w:bCs/>
                <w:sz w:val="20"/>
                <w:szCs w:val="20"/>
                <w:lang w:val="en-US"/>
              </w:rPr>
              <w:t>2</w:t>
            </w:r>
            <w:r w:rsidRPr="00AA17F3">
              <w:rPr>
                <w:rFonts w:asciiTheme="minorHAnsi" w:hAnsiTheme="minorHAnsi" w:cstheme="minorHAnsi"/>
                <w:b/>
                <w:bCs/>
                <w:sz w:val="20"/>
                <w:szCs w:val="20"/>
                <w:lang w:val="en-US"/>
              </w:rPr>
              <w:t>.</w:t>
            </w:r>
            <w:r w:rsidRPr="00AA17F3">
              <w:rPr>
                <w:rFonts w:asciiTheme="minorHAnsi" w:hAnsiTheme="minorHAnsi" w:cstheme="minorHAnsi"/>
                <w:sz w:val="20"/>
                <w:szCs w:val="20"/>
                <w:lang w:val="en-US"/>
              </w:rPr>
              <w:t xml:space="preserve"> Any changes or amendments to this Contract shall be made in writing and signed by duly authorized representatives of both Parties.</w:t>
            </w:r>
          </w:p>
        </w:tc>
      </w:tr>
      <w:tr w:rsidR="00C82A61" w:rsidRPr="00AA17F3" w14:paraId="14E784C9" w14:textId="77777777" w:rsidTr="00C82A61">
        <w:trPr>
          <w:trHeight w:val="1176"/>
        </w:trPr>
        <w:tc>
          <w:tcPr>
            <w:tcW w:w="9442" w:type="dxa"/>
          </w:tcPr>
          <w:p w14:paraId="0E3EF33B" w14:textId="77777777" w:rsidR="00C82A61" w:rsidRPr="00C82A61" w:rsidRDefault="00C82A61" w:rsidP="00CC48B1">
            <w:pPr>
              <w:jc w:val="both"/>
              <w:rPr>
                <w:rFonts w:asciiTheme="minorHAnsi" w:hAnsiTheme="minorHAnsi" w:cstheme="minorHAnsi"/>
                <w:b/>
                <w:bCs/>
                <w:sz w:val="20"/>
                <w:szCs w:val="20"/>
                <w:lang w:val="en-GB"/>
              </w:rPr>
            </w:pPr>
          </w:p>
          <w:p w14:paraId="1AB464EC" w14:textId="77777777" w:rsidR="00C82A61" w:rsidRPr="00461DDE" w:rsidRDefault="00C82A61" w:rsidP="00CC48B1">
            <w:pPr>
              <w:jc w:val="both"/>
              <w:rPr>
                <w:rFonts w:asciiTheme="minorHAnsi" w:hAnsiTheme="minorHAnsi" w:cstheme="minorHAnsi"/>
                <w:b/>
                <w:bCs/>
                <w:sz w:val="20"/>
                <w:szCs w:val="20"/>
                <w:lang w:val="en-US"/>
              </w:rPr>
            </w:pPr>
          </w:p>
          <w:p w14:paraId="625EE781" w14:textId="7879942B"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b/>
                <w:bCs/>
                <w:sz w:val="20"/>
                <w:szCs w:val="20"/>
                <w:lang w:val="en-US"/>
              </w:rPr>
              <w:t>5.</w:t>
            </w:r>
            <w:r w:rsidR="00461DDE">
              <w:rPr>
                <w:rFonts w:asciiTheme="minorHAnsi" w:hAnsiTheme="minorHAnsi" w:cstheme="minorHAnsi"/>
                <w:b/>
                <w:bCs/>
                <w:sz w:val="20"/>
                <w:szCs w:val="20"/>
                <w:lang w:val="en-US"/>
              </w:rPr>
              <w:t>1</w:t>
            </w:r>
            <w:r w:rsidR="00BA5858">
              <w:rPr>
                <w:rFonts w:asciiTheme="minorHAnsi" w:hAnsiTheme="minorHAnsi" w:cstheme="minorHAnsi"/>
                <w:b/>
                <w:bCs/>
                <w:sz w:val="20"/>
                <w:szCs w:val="20"/>
                <w:lang w:val="en-US"/>
              </w:rPr>
              <w:t>3</w:t>
            </w:r>
            <w:r w:rsidRPr="00AA17F3">
              <w:rPr>
                <w:rFonts w:asciiTheme="minorHAnsi" w:hAnsiTheme="minorHAnsi" w:cstheme="minorHAnsi"/>
                <w:b/>
                <w:bCs/>
                <w:sz w:val="20"/>
                <w:szCs w:val="20"/>
                <w:lang w:val="en-US"/>
              </w:rPr>
              <w:t>.</w:t>
            </w:r>
            <w:r w:rsidRPr="00AA17F3">
              <w:rPr>
                <w:rFonts w:asciiTheme="minorHAnsi" w:hAnsiTheme="minorHAnsi" w:cstheme="minorHAnsi"/>
                <w:sz w:val="20"/>
                <w:szCs w:val="20"/>
                <w:lang w:val="en-US"/>
              </w:rPr>
              <w:t xml:space="preserve"> This Contract is signed </w:t>
            </w:r>
            <w:proofErr w:type="gramStart"/>
            <w:r w:rsidRPr="00AA17F3">
              <w:rPr>
                <w:rFonts w:asciiTheme="minorHAnsi" w:hAnsiTheme="minorHAnsi" w:cstheme="minorHAnsi"/>
                <w:sz w:val="20"/>
                <w:szCs w:val="20"/>
                <w:lang w:val="en-US"/>
              </w:rPr>
              <w:t>in  _</w:t>
            </w:r>
            <w:proofErr w:type="gramEnd"/>
            <w:r w:rsidRPr="00AA17F3">
              <w:rPr>
                <w:rFonts w:asciiTheme="minorHAnsi" w:hAnsiTheme="minorHAnsi" w:cstheme="minorHAnsi"/>
                <w:sz w:val="20"/>
                <w:szCs w:val="20"/>
                <w:lang w:val="en-US"/>
              </w:rPr>
              <w:t>________________</w:t>
            </w:r>
          </w:p>
          <w:p w14:paraId="6DE43DE4" w14:textId="77777777" w:rsidR="00C82A61" w:rsidRPr="00AA17F3" w:rsidRDefault="00C82A61" w:rsidP="00CC48B1">
            <w:pPr>
              <w:jc w:val="both"/>
              <w:rPr>
                <w:rFonts w:asciiTheme="minorHAnsi" w:hAnsiTheme="minorHAnsi" w:cstheme="minorHAnsi"/>
                <w:sz w:val="20"/>
                <w:szCs w:val="20"/>
                <w:lang w:val="en-US"/>
              </w:rPr>
            </w:pPr>
            <w:r w:rsidRPr="00AA17F3">
              <w:rPr>
                <w:rFonts w:asciiTheme="minorHAnsi" w:hAnsiTheme="minorHAnsi" w:cstheme="minorHAnsi"/>
                <w:sz w:val="20"/>
                <w:szCs w:val="20"/>
                <w:lang w:val="en-US"/>
              </w:rPr>
              <w:t xml:space="preserve">_____________________ and valid </w:t>
            </w:r>
            <w:proofErr w:type="gramStart"/>
            <w:r w:rsidRPr="00AA17F3">
              <w:rPr>
                <w:rFonts w:asciiTheme="minorHAnsi" w:hAnsiTheme="minorHAnsi" w:cstheme="minorHAnsi"/>
                <w:sz w:val="20"/>
                <w:szCs w:val="20"/>
                <w:lang w:val="en-US"/>
              </w:rPr>
              <w:t>from :</w:t>
            </w:r>
            <w:proofErr w:type="gramEnd"/>
            <w:r w:rsidRPr="00AA17F3">
              <w:rPr>
                <w:rFonts w:asciiTheme="minorHAnsi" w:hAnsiTheme="minorHAnsi" w:cstheme="minorHAnsi"/>
                <w:sz w:val="20"/>
                <w:szCs w:val="20"/>
                <w:lang w:val="en-US"/>
              </w:rPr>
              <w:t xml:space="preserve"> _______</w:t>
            </w:r>
          </w:p>
          <w:p w14:paraId="57C357F0" w14:textId="68274199" w:rsidR="00C82A61" w:rsidRPr="00AA17F3" w:rsidRDefault="00C82A61" w:rsidP="00CC48B1">
            <w:pPr>
              <w:jc w:val="both"/>
              <w:rPr>
                <w:rFonts w:asciiTheme="minorHAnsi" w:hAnsiTheme="minorHAnsi" w:cstheme="minorHAnsi"/>
                <w:sz w:val="20"/>
                <w:szCs w:val="20"/>
              </w:rPr>
            </w:pPr>
            <w:r w:rsidRPr="00AA17F3">
              <w:rPr>
                <w:rFonts w:asciiTheme="minorHAnsi" w:hAnsiTheme="minorHAnsi" w:cstheme="minorHAnsi"/>
                <w:sz w:val="20"/>
                <w:szCs w:val="20"/>
                <w:lang w:val="en-US"/>
              </w:rPr>
              <w:t>“______” ___________________ 20</w:t>
            </w:r>
            <w:r w:rsidRPr="00AA17F3">
              <w:rPr>
                <w:rFonts w:asciiTheme="minorHAnsi" w:hAnsiTheme="minorHAnsi" w:cstheme="minorHAnsi"/>
                <w:sz w:val="20"/>
                <w:szCs w:val="20"/>
              </w:rPr>
              <w:t>__</w:t>
            </w:r>
            <w:r w:rsidRPr="00AA17F3">
              <w:rPr>
                <w:rFonts w:asciiTheme="minorHAnsi" w:hAnsiTheme="minorHAnsi" w:cstheme="minorHAnsi"/>
                <w:sz w:val="20"/>
                <w:szCs w:val="20"/>
                <w:lang w:val="en-US"/>
              </w:rPr>
              <w:t xml:space="preserve"> </w:t>
            </w:r>
            <w:proofErr w:type="gramStart"/>
            <w:r w:rsidRPr="00AA17F3">
              <w:rPr>
                <w:rFonts w:asciiTheme="minorHAnsi" w:hAnsiTheme="minorHAnsi" w:cstheme="minorHAnsi"/>
                <w:sz w:val="20"/>
                <w:szCs w:val="20"/>
                <w:lang w:val="en-US"/>
              </w:rPr>
              <w:t xml:space="preserve">  .</w:t>
            </w:r>
            <w:proofErr w:type="gramEnd"/>
          </w:p>
        </w:tc>
      </w:tr>
      <w:tr w:rsidR="00C82A61" w:rsidRPr="00AA17F3" w14:paraId="3D6D2791" w14:textId="77777777" w:rsidTr="00AC481B">
        <w:trPr>
          <w:trHeight w:val="97"/>
        </w:trPr>
        <w:tc>
          <w:tcPr>
            <w:tcW w:w="9442" w:type="dxa"/>
          </w:tcPr>
          <w:p w14:paraId="290BD12E" w14:textId="450C6878" w:rsidR="00C82A61" w:rsidRPr="00AA17F3" w:rsidRDefault="00C82A61">
            <w:pPr>
              <w:jc w:val="both"/>
              <w:rPr>
                <w:rFonts w:asciiTheme="minorHAnsi" w:hAnsiTheme="minorHAnsi" w:cstheme="minorHAnsi"/>
                <w:sz w:val="20"/>
                <w:szCs w:val="20"/>
                <w:lang w:val="ru-RU"/>
              </w:rPr>
            </w:pPr>
          </w:p>
        </w:tc>
      </w:tr>
      <w:tr w:rsidR="00C82A61" w:rsidRPr="00AA17F3" w14:paraId="33A7D8FE" w14:textId="77777777" w:rsidTr="00C82A61">
        <w:trPr>
          <w:trHeight w:val="247"/>
        </w:trPr>
        <w:tc>
          <w:tcPr>
            <w:tcW w:w="9442" w:type="dxa"/>
          </w:tcPr>
          <w:p w14:paraId="7FABB934" w14:textId="5434AAE1" w:rsidR="00C82A61" w:rsidRPr="00AA17F3" w:rsidRDefault="00C82A61">
            <w:pPr>
              <w:jc w:val="both"/>
              <w:rPr>
                <w:rFonts w:asciiTheme="minorHAnsi" w:hAnsiTheme="minorHAnsi" w:cstheme="minorHAnsi"/>
                <w:sz w:val="20"/>
                <w:szCs w:val="20"/>
                <w:lang w:val="ru-RU"/>
              </w:rPr>
            </w:pPr>
          </w:p>
        </w:tc>
      </w:tr>
      <w:tr w:rsidR="00C82A61" w:rsidRPr="00AA17F3" w14:paraId="25ECA76F" w14:textId="77777777" w:rsidTr="00C82A61">
        <w:trPr>
          <w:trHeight w:val="226"/>
        </w:trPr>
        <w:tc>
          <w:tcPr>
            <w:tcW w:w="9442" w:type="dxa"/>
          </w:tcPr>
          <w:p w14:paraId="493C4FC1" w14:textId="7678B8B5" w:rsidR="00C82A61" w:rsidRPr="00AA17F3" w:rsidRDefault="00C82A61">
            <w:pPr>
              <w:jc w:val="both"/>
              <w:rPr>
                <w:rFonts w:asciiTheme="minorHAnsi" w:hAnsiTheme="minorHAnsi" w:cstheme="minorHAnsi"/>
                <w:sz w:val="20"/>
                <w:szCs w:val="20"/>
              </w:rPr>
            </w:pPr>
          </w:p>
        </w:tc>
      </w:tr>
      <w:tr w:rsidR="00C82A61" w:rsidRPr="00AA17F3" w14:paraId="5F1D26EB" w14:textId="77777777" w:rsidTr="00C82A61">
        <w:trPr>
          <w:trHeight w:val="226"/>
        </w:trPr>
        <w:tc>
          <w:tcPr>
            <w:tcW w:w="9442" w:type="dxa"/>
          </w:tcPr>
          <w:p w14:paraId="684BF5F8" w14:textId="4CD9DC26" w:rsidR="00C82A61" w:rsidRPr="00AA17F3" w:rsidRDefault="00C82A61" w:rsidP="00D3575E">
            <w:pPr>
              <w:jc w:val="both"/>
              <w:rPr>
                <w:rFonts w:asciiTheme="minorHAnsi" w:hAnsiTheme="minorHAnsi" w:cstheme="minorHAnsi"/>
                <w:sz w:val="20"/>
                <w:szCs w:val="20"/>
                <w:lang w:val="ru-RU"/>
              </w:rPr>
            </w:pPr>
          </w:p>
        </w:tc>
      </w:tr>
      <w:tr w:rsidR="00C82A61" w:rsidRPr="00AA17F3" w14:paraId="2DA60BA7" w14:textId="77777777" w:rsidTr="00C82A61">
        <w:trPr>
          <w:trHeight w:val="247"/>
        </w:trPr>
        <w:tc>
          <w:tcPr>
            <w:tcW w:w="9442" w:type="dxa"/>
          </w:tcPr>
          <w:p w14:paraId="031B8218" w14:textId="4B80F05A" w:rsidR="00C82A61" w:rsidRPr="00AA17F3" w:rsidRDefault="00C82A61">
            <w:pPr>
              <w:jc w:val="both"/>
              <w:rPr>
                <w:rFonts w:asciiTheme="minorHAnsi" w:hAnsiTheme="minorHAnsi" w:cstheme="minorHAnsi"/>
                <w:sz w:val="20"/>
                <w:szCs w:val="20"/>
                <w:lang w:val="ru-RU"/>
              </w:rPr>
            </w:pPr>
          </w:p>
        </w:tc>
      </w:tr>
      <w:tr w:rsidR="00C82A61" w:rsidRPr="00AA17F3" w14:paraId="78DED07A" w14:textId="77777777" w:rsidTr="00C82A61">
        <w:trPr>
          <w:trHeight w:val="226"/>
        </w:trPr>
        <w:tc>
          <w:tcPr>
            <w:tcW w:w="9442" w:type="dxa"/>
          </w:tcPr>
          <w:p w14:paraId="198C704F" w14:textId="4B2C07A6" w:rsidR="00C82A61" w:rsidRPr="00AA17F3" w:rsidRDefault="00C82A61">
            <w:pPr>
              <w:jc w:val="both"/>
              <w:rPr>
                <w:rFonts w:asciiTheme="minorHAnsi" w:hAnsiTheme="minorHAnsi" w:cstheme="minorHAnsi"/>
                <w:sz w:val="20"/>
                <w:szCs w:val="20"/>
                <w:lang w:val="ru-RU"/>
              </w:rPr>
            </w:pPr>
          </w:p>
        </w:tc>
      </w:tr>
      <w:tr w:rsidR="00C82A61" w:rsidRPr="00AA17F3" w14:paraId="6C1E16FB" w14:textId="77777777" w:rsidTr="00C82A61">
        <w:trPr>
          <w:trHeight w:val="226"/>
        </w:trPr>
        <w:tc>
          <w:tcPr>
            <w:tcW w:w="9442" w:type="dxa"/>
          </w:tcPr>
          <w:p w14:paraId="4538564C" w14:textId="732E58B2" w:rsidR="00C82A61" w:rsidRPr="00C82A61" w:rsidRDefault="00C82A61">
            <w:pPr>
              <w:jc w:val="both"/>
              <w:rPr>
                <w:rFonts w:asciiTheme="minorHAnsi" w:hAnsiTheme="minorHAnsi" w:cstheme="minorHAnsi"/>
                <w:sz w:val="20"/>
                <w:szCs w:val="20"/>
                <w:lang w:val="en-GB"/>
              </w:rPr>
            </w:pPr>
          </w:p>
        </w:tc>
      </w:tr>
      <w:tr w:rsidR="00C82A61" w:rsidRPr="009621E2" w14:paraId="53D09719" w14:textId="77777777" w:rsidTr="00C82A61">
        <w:trPr>
          <w:trHeight w:val="247"/>
        </w:trPr>
        <w:tc>
          <w:tcPr>
            <w:tcW w:w="9442" w:type="dxa"/>
          </w:tcPr>
          <w:p w14:paraId="59649996" w14:textId="77777777" w:rsidR="00C82A61" w:rsidRPr="00AA17F3" w:rsidRDefault="00C82A61">
            <w:pPr>
              <w:jc w:val="both"/>
              <w:rPr>
                <w:rFonts w:asciiTheme="minorHAnsi" w:hAnsiTheme="minorHAnsi" w:cstheme="minorHAnsi"/>
                <w:sz w:val="20"/>
                <w:szCs w:val="20"/>
              </w:rPr>
            </w:pPr>
          </w:p>
        </w:tc>
      </w:tr>
    </w:tbl>
    <w:p w14:paraId="394103AD" w14:textId="5DF71986" w:rsidR="003E3D79" w:rsidRDefault="003E3D79" w:rsidP="0094120E">
      <w:pPr>
        <w:rPr>
          <w:rFonts w:ascii="Calibri" w:hAnsi="Calibri" w:cs="Calibri"/>
          <w:b/>
          <w:bCs/>
          <w:lang w:val="en-US"/>
        </w:rPr>
      </w:pPr>
      <w:r w:rsidRPr="003E3D79">
        <w:rPr>
          <w:rFonts w:ascii="Calibri" w:hAnsi="Calibri" w:cs="Calibri"/>
          <w:b/>
          <w:bCs/>
          <w:lang w:val="en-US"/>
        </w:rPr>
        <w:lastRenderedPageBreak/>
        <w:t>BANK DETAILS:</w:t>
      </w:r>
      <w:r>
        <w:rPr>
          <w:rFonts w:ascii="Calibri" w:hAnsi="Calibri" w:cs="Calibri"/>
          <w:b/>
          <w:bCs/>
          <w:lang w:val="en-US"/>
        </w:rPr>
        <w:t xml:space="preserve">                                                           </w:t>
      </w:r>
      <w:r w:rsidR="00066AD1">
        <w:rPr>
          <w:rFonts w:ascii="Calibri" w:hAnsi="Calibri" w:cs="Calibri"/>
          <w:b/>
          <w:bCs/>
          <w:lang w:val="en-US"/>
        </w:rPr>
        <w:t xml:space="preserve">          </w:t>
      </w:r>
      <w:r w:rsidRPr="003E3D79">
        <w:rPr>
          <w:rFonts w:ascii="Calibri" w:hAnsi="Calibri" w:cs="Calibri"/>
          <w:b/>
          <w:bCs/>
          <w:lang w:val="en-US"/>
        </w:rPr>
        <w:t>BANK DETAILS:</w:t>
      </w:r>
      <w:r>
        <w:rPr>
          <w:rFonts w:ascii="Calibri" w:hAnsi="Calibri" w:cs="Calibri"/>
          <w:b/>
          <w:bCs/>
          <w:lang w:val="en-US"/>
        </w:rPr>
        <w:t xml:space="preserve">                                                           </w:t>
      </w:r>
    </w:p>
    <w:p w14:paraId="0E36E735" w14:textId="6BACC2EE" w:rsidR="00CD737A" w:rsidRDefault="00CD737A" w:rsidP="003E3D79">
      <w:pPr>
        <w:rPr>
          <w:rFonts w:ascii="Calibri" w:hAnsi="Calibri" w:cs="Calibri"/>
          <w:sz w:val="20"/>
          <w:szCs w:val="20"/>
          <w:lang w:val="en-US"/>
        </w:rPr>
      </w:pPr>
    </w:p>
    <w:p w14:paraId="0BAC76B6" w14:textId="77777777" w:rsidR="00345D1F" w:rsidRDefault="00345D1F" w:rsidP="00345D1F">
      <w:pPr>
        <w:rPr>
          <w:rFonts w:ascii="Calibri" w:hAnsi="Calibri" w:cs="Calibri"/>
          <w:sz w:val="20"/>
          <w:szCs w:val="20"/>
        </w:rPr>
      </w:pPr>
    </w:p>
    <w:p w14:paraId="7252EE12" w14:textId="77777777" w:rsidR="00345D1F" w:rsidRPr="002A6F57" w:rsidRDefault="00345D1F" w:rsidP="00345D1F">
      <w:pPr>
        <w:rPr>
          <w:rFonts w:ascii="Calibri" w:hAnsi="Calibri" w:cs="Calibri"/>
          <w:sz w:val="20"/>
          <w:szCs w:val="20"/>
        </w:rPr>
      </w:pPr>
      <w:r w:rsidRPr="002A6F57">
        <w:rPr>
          <w:rFonts w:ascii="Calibri" w:hAnsi="Calibri" w:cs="Calibri"/>
          <w:sz w:val="20"/>
          <w:szCs w:val="20"/>
          <w:lang w:val="en-US"/>
        </w:rPr>
        <w:t xml:space="preserve">BANK DETAILS </w:t>
      </w:r>
      <w:r>
        <w:rPr>
          <w:rFonts w:ascii="Calibri" w:hAnsi="Calibri" w:cs="Calibri"/>
          <w:sz w:val="20"/>
          <w:szCs w:val="20"/>
          <w:lang w:val="en-US"/>
        </w:rPr>
        <w:t>AED</w:t>
      </w:r>
      <w:r w:rsidRPr="002A6F57">
        <w:rPr>
          <w:rFonts w:ascii="Calibri" w:hAnsi="Calibri" w:cs="Calibri"/>
          <w:sz w:val="20"/>
          <w:szCs w:val="20"/>
          <w:lang w:val="en-US"/>
        </w:rPr>
        <w:t xml:space="preserve">                                                         </w:t>
      </w:r>
    </w:p>
    <w:tbl>
      <w:tblPr>
        <w:tblW w:w="4132" w:type="dxa"/>
        <w:tblBorders>
          <w:top w:val="dotted" w:sz="6" w:space="0" w:color="D3D3D3"/>
          <w:left w:val="dotted" w:sz="6" w:space="0" w:color="D3D3D3"/>
          <w:bottom w:val="dotted" w:sz="6" w:space="0" w:color="D3D3D3"/>
          <w:right w:val="single" w:sz="6" w:space="0" w:color="FFFFFF"/>
        </w:tblBorders>
        <w:shd w:val="clear" w:color="auto" w:fill="FFFFFF"/>
        <w:tblCellMar>
          <w:top w:w="20" w:type="dxa"/>
          <w:left w:w="20" w:type="dxa"/>
          <w:bottom w:w="20" w:type="dxa"/>
          <w:right w:w="20" w:type="dxa"/>
        </w:tblCellMar>
        <w:tblLook w:val="04A0" w:firstRow="1" w:lastRow="0" w:firstColumn="1" w:lastColumn="0" w:noHBand="0" w:noVBand="1"/>
      </w:tblPr>
      <w:tblGrid>
        <w:gridCol w:w="1702"/>
        <w:gridCol w:w="2430"/>
      </w:tblGrid>
      <w:tr w:rsidR="00345D1F" w:rsidRPr="002A6F57" w14:paraId="79F5EE36"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2840D17"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Account Name:</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EF72291"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AD ASTRA TOURISM CONCIERGE FZCO</w:t>
            </w:r>
          </w:p>
        </w:tc>
      </w:tr>
      <w:tr w:rsidR="00345D1F" w:rsidRPr="002A6F57" w14:paraId="13F2831D"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AC09024"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Bank:</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669F19"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ABU DHABI ISLAMIC BANK</w:t>
            </w:r>
          </w:p>
        </w:tc>
      </w:tr>
      <w:tr w:rsidR="00345D1F" w:rsidRPr="008657BD" w14:paraId="7EB21509"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99C9AEB"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Address:</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7F009BA" w14:textId="77777777" w:rsidR="00345D1F" w:rsidRPr="002A6F57" w:rsidRDefault="00345D1F" w:rsidP="001C41D5">
            <w:pPr>
              <w:rPr>
                <w:rFonts w:ascii="Calibri" w:hAnsi="Calibri" w:cs="Calibri"/>
                <w:sz w:val="20"/>
                <w:szCs w:val="20"/>
              </w:rPr>
            </w:pPr>
            <w:r>
              <w:rPr>
                <w:rFonts w:ascii="Calibri" w:hAnsi="Calibri" w:cs="Calibri"/>
                <w:sz w:val="20"/>
                <w:szCs w:val="20"/>
                <w:lang w:val="en-US"/>
              </w:rPr>
              <w:t>UAE</w:t>
            </w:r>
          </w:p>
        </w:tc>
      </w:tr>
      <w:tr w:rsidR="00345D1F" w:rsidRPr="002A6F57" w14:paraId="5EFAD8E3"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0DDECC3"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Account No.:</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CD0BD4C"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19489825</w:t>
            </w:r>
          </w:p>
        </w:tc>
      </w:tr>
      <w:tr w:rsidR="00345D1F" w:rsidRPr="002A6F57" w14:paraId="34F1DF26"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85F52DB"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IBAN:</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FA85F5"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AE900500000000019489825</w:t>
            </w:r>
          </w:p>
        </w:tc>
      </w:tr>
      <w:tr w:rsidR="00345D1F" w:rsidRPr="002A6F57" w14:paraId="25A41D85"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E0A71CC"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Swift Code:</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1BC7368"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ABDIAEADXXX</w:t>
            </w:r>
          </w:p>
        </w:tc>
      </w:tr>
      <w:tr w:rsidR="00345D1F" w:rsidRPr="002A6F57" w14:paraId="2D934158"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40D4EC2" w14:textId="24CCF45B" w:rsidR="00345D1F" w:rsidRPr="002A6F57" w:rsidRDefault="00345D1F" w:rsidP="001C41D5">
            <w:pPr>
              <w:rPr>
                <w:rFonts w:ascii="Calibri" w:hAnsi="Calibri" w:cs="Calibri"/>
                <w:sz w:val="20"/>
                <w:szCs w:val="20"/>
              </w:rPr>
            </w:pPr>
            <w:r w:rsidRPr="002A6F57">
              <w:rPr>
                <w:rFonts w:ascii="Calibri" w:hAnsi="Calibri" w:cs="Calibri"/>
                <w:sz w:val="20"/>
                <w:szCs w:val="20"/>
                <w:lang w:val="en-US"/>
              </w:rPr>
              <w:t>Corresponding Bank Detail -</w:t>
            </w:r>
            <w:r w:rsidR="00E3644C">
              <w:rPr>
                <w:rFonts w:ascii="Calibri" w:hAnsi="Calibri" w:cs="Calibri"/>
                <w:sz w:val="20"/>
                <w:szCs w:val="20"/>
                <w:lang w:val="en-US"/>
              </w:rPr>
              <w:t>AED</w:t>
            </w:r>
          </w:p>
        </w:tc>
      </w:tr>
      <w:tr w:rsidR="00345D1F" w:rsidRPr="008657BD" w14:paraId="4C450AE4"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53E90C8"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Bank Name: </w:t>
            </w:r>
          </w:p>
        </w:tc>
      </w:tr>
      <w:tr w:rsidR="00345D1F" w:rsidRPr="002A6F57" w14:paraId="49B11A08"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FBFBC8D"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 xml:space="preserve">Payment Purpose Code: </w:t>
            </w:r>
          </w:p>
        </w:tc>
      </w:tr>
    </w:tbl>
    <w:p w14:paraId="2A407036" w14:textId="77777777" w:rsidR="00345D1F" w:rsidRDefault="00345D1F" w:rsidP="00345D1F">
      <w:pPr>
        <w:rPr>
          <w:rFonts w:ascii="Calibri" w:hAnsi="Calibri" w:cs="Calibri"/>
          <w:sz w:val="20"/>
          <w:szCs w:val="20"/>
        </w:rPr>
      </w:pPr>
    </w:p>
    <w:p w14:paraId="051D9027" w14:textId="77777777" w:rsidR="00345D1F" w:rsidRPr="002A6F57" w:rsidRDefault="00345D1F" w:rsidP="00345D1F">
      <w:pPr>
        <w:rPr>
          <w:rFonts w:ascii="Calibri" w:hAnsi="Calibri" w:cs="Calibri"/>
          <w:sz w:val="20"/>
          <w:szCs w:val="20"/>
        </w:rPr>
      </w:pPr>
      <w:r w:rsidRPr="002A6F57">
        <w:rPr>
          <w:rFonts w:ascii="Calibri" w:hAnsi="Calibri" w:cs="Calibri"/>
          <w:sz w:val="20"/>
          <w:szCs w:val="20"/>
          <w:lang w:val="en-US"/>
        </w:rPr>
        <w:t xml:space="preserve">BANK DETAILS USD                                                          </w:t>
      </w:r>
    </w:p>
    <w:tbl>
      <w:tblPr>
        <w:tblW w:w="4132" w:type="dxa"/>
        <w:tblBorders>
          <w:top w:val="dotted" w:sz="6" w:space="0" w:color="D3D3D3"/>
          <w:left w:val="dotted" w:sz="6" w:space="0" w:color="D3D3D3"/>
          <w:bottom w:val="dotted" w:sz="6" w:space="0" w:color="D3D3D3"/>
          <w:right w:val="single" w:sz="6" w:space="0" w:color="FFFFFF"/>
        </w:tblBorders>
        <w:shd w:val="clear" w:color="auto" w:fill="FFFFFF"/>
        <w:tblCellMar>
          <w:top w:w="20" w:type="dxa"/>
          <w:left w:w="20" w:type="dxa"/>
          <w:bottom w:w="20" w:type="dxa"/>
          <w:right w:w="20" w:type="dxa"/>
        </w:tblCellMar>
        <w:tblLook w:val="04A0" w:firstRow="1" w:lastRow="0" w:firstColumn="1" w:lastColumn="0" w:noHBand="0" w:noVBand="1"/>
      </w:tblPr>
      <w:tblGrid>
        <w:gridCol w:w="1702"/>
        <w:gridCol w:w="2430"/>
      </w:tblGrid>
      <w:tr w:rsidR="00345D1F" w:rsidRPr="00DE5E16" w14:paraId="2B776C0C"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A2FD50C"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Account Name:</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0D25FE"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AD ASTRA TOURISM CONCIERGE FZCO</w:t>
            </w:r>
          </w:p>
        </w:tc>
      </w:tr>
      <w:tr w:rsidR="00345D1F" w:rsidRPr="002A6F57" w14:paraId="3B3CE2E2"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F78DC0E"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Bank:</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9EDACD"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ABU DHABI ISLAMIC BANK</w:t>
            </w:r>
          </w:p>
        </w:tc>
      </w:tr>
      <w:tr w:rsidR="00345D1F" w:rsidRPr="008657BD" w14:paraId="3591CDC8"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9D8CE0C"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Address:</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D6562F2" w14:textId="77777777" w:rsidR="00345D1F" w:rsidRPr="002A6F57" w:rsidRDefault="00345D1F" w:rsidP="001C41D5">
            <w:pPr>
              <w:rPr>
                <w:rFonts w:ascii="Calibri" w:hAnsi="Calibri" w:cs="Calibri"/>
                <w:sz w:val="20"/>
                <w:szCs w:val="20"/>
              </w:rPr>
            </w:pPr>
            <w:r>
              <w:rPr>
                <w:rFonts w:ascii="Calibri" w:hAnsi="Calibri" w:cs="Calibri"/>
                <w:sz w:val="20"/>
                <w:szCs w:val="20"/>
                <w:lang w:val="en-US"/>
              </w:rPr>
              <w:t>UAE</w:t>
            </w:r>
          </w:p>
        </w:tc>
      </w:tr>
      <w:tr w:rsidR="00345D1F" w:rsidRPr="002A6F57" w14:paraId="71921FDF"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59052D7"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Account No.:</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CC6CC22"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19489822</w:t>
            </w:r>
          </w:p>
        </w:tc>
      </w:tr>
      <w:tr w:rsidR="00345D1F" w:rsidRPr="002A6F57" w14:paraId="2024042C"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DDDA108"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IBAN:</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A775C7E"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AE740500000000019489822</w:t>
            </w:r>
          </w:p>
        </w:tc>
      </w:tr>
      <w:tr w:rsidR="00345D1F" w:rsidRPr="002A6F57" w14:paraId="203B79C3" w14:textId="77777777" w:rsidTr="001C41D5">
        <w:tc>
          <w:tcPr>
            <w:tcW w:w="170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0C0E0E1"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Swift Code:</w:t>
            </w:r>
          </w:p>
        </w:tc>
        <w:tc>
          <w:tcPr>
            <w:tcW w:w="243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27FE9DD" w14:textId="77777777" w:rsidR="00345D1F" w:rsidRPr="002A6F57" w:rsidRDefault="00345D1F" w:rsidP="001C41D5">
            <w:pPr>
              <w:rPr>
                <w:rFonts w:ascii="Calibri" w:hAnsi="Calibri" w:cs="Calibri"/>
                <w:sz w:val="20"/>
                <w:szCs w:val="20"/>
              </w:rPr>
            </w:pPr>
            <w:r w:rsidRPr="00DE5E16">
              <w:rPr>
                <w:rFonts w:ascii="Calibri" w:hAnsi="Calibri" w:cs="Calibri"/>
                <w:sz w:val="20"/>
                <w:szCs w:val="20"/>
                <w:lang w:val="en-US"/>
              </w:rPr>
              <w:t>ABDIAEADXXX</w:t>
            </w:r>
          </w:p>
        </w:tc>
      </w:tr>
      <w:tr w:rsidR="00345D1F" w:rsidRPr="002A6F57" w14:paraId="30B04E9B"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4BAE357"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Corresponding Bank Detail -USD</w:t>
            </w:r>
          </w:p>
        </w:tc>
      </w:tr>
      <w:tr w:rsidR="00345D1F" w:rsidRPr="008657BD" w14:paraId="68AA5FA8"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C46D84"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Bank Name: </w:t>
            </w:r>
          </w:p>
        </w:tc>
      </w:tr>
      <w:tr w:rsidR="00345D1F" w:rsidRPr="002A6F57" w14:paraId="74AFF756" w14:textId="77777777" w:rsidTr="001C41D5">
        <w:tc>
          <w:tcPr>
            <w:tcW w:w="4132" w:type="dxa"/>
            <w:gridSpan w:val="2"/>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B248FDD" w14:textId="77777777" w:rsidR="00345D1F" w:rsidRPr="002A6F57" w:rsidRDefault="00345D1F" w:rsidP="001C41D5">
            <w:pPr>
              <w:rPr>
                <w:rFonts w:ascii="Calibri" w:hAnsi="Calibri" w:cs="Calibri"/>
                <w:sz w:val="20"/>
                <w:szCs w:val="20"/>
              </w:rPr>
            </w:pPr>
            <w:r w:rsidRPr="002A6F57">
              <w:rPr>
                <w:rFonts w:ascii="Calibri" w:hAnsi="Calibri" w:cs="Calibri"/>
                <w:sz w:val="20"/>
                <w:szCs w:val="20"/>
                <w:lang w:val="en-US"/>
              </w:rPr>
              <w:t xml:space="preserve">Payment Purpose Code: </w:t>
            </w:r>
          </w:p>
        </w:tc>
      </w:tr>
    </w:tbl>
    <w:p w14:paraId="1DB0875E" w14:textId="77777777" w:rsidR="00345D1F" w:rsidRDefault="00345D1F" w:rsidP="00345D1F">
      <w:pPr>
        <w:rPr>
          <w:rFonts w:ascii="Calibri" w:hAnsi="Calibri" w:cs="Calibri"/>
          <w:sz w:val="20"/>
          <w:szCs w:val="20"/>
        </w:rPr>
      </w:pPr>
    </w:p>
    <w:p w14:paraId="1845F4FF" w14:textId="77777777" w:rsidR="00345D1F" w:rsidRDefault="00345D1F" w:rsidP="00345D1F">
      <w:pPr>
        <w:rPr>
          <w:rFonts w:ascii="Calibri" w:hAnsi="Calibri" w:cs="Calibri"/>
          <w:sz w:val="20"/>
          <w:szCs w:val="20"/>
        </w:rPr>
      </w:pPr>
    </w:p>
    <w:p w14:paraId="4ED497ED" w14:textId="77777777" w:rsidR="00345D1F" w:rsidRDefault="00345D1F" w:rsidP="00345D1F">
      <w:pPr>
        <w:rPr>
          <w:rFonts w:ascii="Calibri" w:hAnsi="Calibri" w:cs="Calibri"/>
          <w:sz w:val="20"/>
          <w:szCs w:val="20"/>
        </w:rPr>
      </w:pPr>
    </w:p>
    <w:p w14:paraId="4CD54F44" w14:textId="77777777" w:rsidR="00345D1F" w:rsidRDefault="00345D1F" w:rsidP="00345D1F">
      <w:pPr>
        <w:rPr>
          <w:rFonts w:ascii="Calibri" w:hAnsi="Calibri" w:cs="Calibri"/>
          <w:sz w:val="20"/>
          <w:szCs w:val="20"/>
        </w:rPr>
      </w:pPr>
    </w:p>
    <w:p w14:paraId="2E4EBA52" w14:textId="77777777" w:rsidR="00345D1F" w:rsidRDefault="00345D1F" w:rsidP="00345D1F">
      <w:pPr>
        <w:rPr>
          <w:rFonts w:ascii="Calibri" w:hAnsi="Calibri" w:cs="Calibri"/>
          <w:sz w:val="20"/>
          <w:szCs w:val="20"/>
        </w:rPr>
      </w:pPr>
    </w:p>
    <w:p w14:paraId="20A17C62" w14:textId="77777777" w:rsidR="0043203F" w:rsidRDefault="0043203F" w:rsidP="0043203F">
      <w:pPr>
        <w:rPr>
          <w:lang w:val="en-US"/>
        </w:rPr>
      </w:pPr>
    </w:p>
    <w:p w14:paraId="6E2D8EC5" w14:textId="77777777" w:rsidR="00066AD1" w:rsidRDefault="00066AD1" w:rsidP="0043203F">
      <w:pPr>
        <w:rPr>
          <w:lang w:val="en-US"/>
        </w:rPr>
      </w:pPr>
    </w:p>
    <w:p w14:paraId="64CB0D3B" w14:textId="77777777" w:rsidR="00066AD1" w:rsidRDefault="00066AD1" w:rsidP="0043203F">
      <w:pPr>
        <w:rPr>
          <w:lang w:val="en-US"/>
        </w:rPr>
      </w:pPr>
    </w:p>
    <w:p w14:paraId="5CC77F67" w14:textId="77777777" w:rsidR="00066AD1" w:rsidRPr="0043203F" w:rsidRDefault="00066AD1" w:rsidP="0043203F">
      <w:pPr>
        <w:rPr>
          <w:lang w:val="en-US"/>
        </w:rPr>
      </w:pPr>
    </w:p>
    <w:p w14:paraId="6C6F6CA1" w14:textId="77777777" w:rsidR="0072700F" w:rsidRPr="003E3D79" w:rsidRDefault="0072700F">
      <w:pPr>
        <w:pStyle w:val="Heading1"/>
        <w:rPr>
          <w:rFonts w:ascii="Calibri" w:hAnsi="Calibri" w:cs="Calibri"/>
        </w:rPr>
      </w:pPr>
    </w:p>
    <w:p w14:paraId="09A75101" w14:textId="77777777" w:rsidR="002079A3" w:rsidRPr="003E3D79" w:rsidRDefault="002079A3" w:rsidP="00CD737A">
      <w:pPr>
        <w:pStyle w:val="Heading1"/>
        <w:rPr>
          <w:rFonts w:ascii="Calibri" w:hAnsi="Calibri" w:cs="Calibri"/>
        </w:rPr>
      </w:pPr>
      <w:r w:rsidRPr="003E3D79">
        <w:rPr>
          <w:rFonts w:ascii="Calibri" w:hAnsi="Calibri" w:cs="Calibri"/>
        </w:rPr>
        <w:t xml:space="preserve">___________________    </w:t>
      </w:r>
      <w:r w:rsidRPr="003E3D79">
        <w:rPr>
          <w:rFonts w:ascii="Calibri" w:hAnsi="Calibri" w:cs="Calibri"/>
        </w:rPr>
        <w:tab/>
      </w:r>
      <w:r w:rsidRPr="003E3D79">
        <w:rPr>
          <w:rFonts w:ascii="Calibri" w:hAnsi="Calibri" w:cs="Calibri"/>
        </w:rPr>
        <w:tab/>
      </w:r>
      <w:r w:rsidRPr="003E3D79">
        <w:rPr>
          <w:rFonts w:ascii="Calibri" w:hAnsi="Calibri" w:cs="Calibri"/>
        </w:rPr>
        <w:tab/>
      </w:r>
      <w:r w:rsidRPr="003E3D79">
        <w:rPr>
          <w:rFonts w:ascii="Calibri" w:hAnsi="Calibri" w:cs="Calibri"/>
        </w:rPr>
        <w:tab/>
      </w:r>
      <w:r w:rsidRPr="003E3D79">
        <w:rPr>
          <w:rFonts w:ascii="Calibri" w:hAnsi="Calibri" w:cs="Calibri"/>
        </w:rPr>
        <w:tab/>
        <w:t>__________________</w:t>
      </w:r>
    </w:p>
    <w:p w14:paraId="72DB5838" w14:textId="77777777" w:rsidR="002079A3" w:rsidRPr="003E3D79" w:rsidRDefault="002079A3" w:rsidP="00CD737A">
      <w:pPr>
        <w:pStyle w:val="Heading1"/>
        <w:rPr>
          <w:rFonts w:ascii="Calibri" w:hAnsi="Calibri" w:cs="Calibri"/>
        </w:rPr>
      </w:pPr>
      <w:r w:rsidRPr="003E3D79">
        <w:rPr>
          <w:rFonts w:ascii="Calibri" w:hAnsi="Calibri" w:cs="Calibri"/>
        </w:rPr>
        <w:t xml:space="preserve">Signature and stamp of </w:t>
      </w:r>
      <w:r w:rsidRPr="003E3D79">
        <w:rPr>
          <w:rFonts w:ascii="Calibri" w:hAnsi="Calibri" w:cs="Calibri"/>
        </w:rPr>
        <w:tab/>
      </w:r>
      <w:r w:rsidRPr="003E3D79">
        <w:rPr>
          <w:rFonts w:ascii="Calibri" w:hAnsi="Calibri" w:cs="Calibri"/>
        </w:rPr>
        <w:tab/>
      </w:r>
      <w:r w:rsidRPr="003E3D79">
        <w:rPr>
          <w:rFonts w:ascii="Calibri" w:hAnsi="Calibri" w:cs="Calibri"/>
        </w:rPr>
        <w:tab/>
      </w:r>
      <w:r w:rsidRPr="003E3D79">
        <w:rPr>
          <w:rFonts w:ascii="Calibri" w:hAnsi="Calibri" w:cs="Calibri"/>
        </w:rPr>
        <w:tab/>
      </w:r>
      <w:r w:rsidRPr="003E3D79">
        <w:rPr>
          <w:rFonts w:ascii="Calibri" w:hAnsi="Calibri" w:cs="Calibri"/>
        </w:rPr>
        <w:tab/>
        <w:t xml:space="preserve">Signature and stamp of </w:t>
      </w:r>
    </w:p>
    <w:p w14:paraId="63D459C6" w14:textId="77777777" w:rsidR="002079A3" w:rsidRPr="003E3D79" w:rsidRDefault="002079A3" w:rsidP="002079A3">
      <w:pPr>
        <w:pStyle w:val="Heading1"/>
        <w:rPr>
          <w:rFonts w:ascii="Calibri" w:hAnsi="Calibri" w:cs="Calibri"/>
        </w:rPr>
      </w:pPr>
    </w:p>
    <w:p w14:paraId="0BCA895C" w14:textId="205BA9AF" w:rsidR="00545AE2" w:rsidRDefault="003E3D79" w:rsidP="00CD737A">
      <w:pPr>
        <w:pStyle w:val="Heading1"/>
        <w:rPr>
          <w:rFonts w:ascii="Calibri" w:hAnsi="Calibri" w:cs="Calibri"/>
          <w:sz w:val="22"/>
          <w:szCs w:val="22"/>
        </w:rPr>
      </w:pPr>
      <w:r>
        <w:rPr>
          <w:rFonts w:ascii="Calibri" w:hAnsi="Calibri" w:cs="Calibri"/>
          <w:sz w:val="22"/>
          <w:szCs w:val="22"/>
        </w:rPr>
        <w:t xml:space="preserve">First Party:       </w:t>
      </w:r>
      <w:r w:rsidR="00545AE2">
        <w:rPr>
          <w:rFonts w:ascii="Calibri" w:hAnsi="Calibri" w:cs="Calibri"/>
          <w:sz w:val="22"/>
          <w:szCs w:val="22"/>
        </w:rPr>
        <w:tab/>
      </w:r>
      <w:r w:rsidR="00545AE2">
        <w:rPr>
          <w:rFonts w:ascii="Calibri" w:hAnsi="Calibri" w:cs="Calibri"/>
          <w:sz w:val="22"/>
          <w:szCs w:val="22"/>
        </w:rPr>
        <w:tab/>
      </w:r>
      <w:r w:rsidR="00545AE2">
        <w:rPr>
          <w:rFonts w:ascii="Calibri" w:hAnsi="Calibri" w:cs="Calibri"/>
          <w:sz w:val="22"/>
          <w:szCs w:val="22"/>
        </w:rPr>
        <w:tab/>
      </w:r>
      <w:r w:rsidR="00545AE2">
        <w:rPr>
          <w:rFonts w:ascii="Calibri" w:hAnsi="Calibri" w:cs="Calibri"/>
          <w:sz w:val="22"/>
          <w:szCs w:val="22"/>
        </w:rPr>
        <w:tab/>
      </w:r>
      <w:r w:rsidR="00545AE2">
        <w:rPr>
          <w:rFonts w:ascii="Calibri" w:hAnsi="Calibri" w:cs="Calibri"/>
          <w:sz w:val="22"/>
          <w:szCs w:val="22"/>
        </w:rPr>
        <w:tab/>
      </w:r>
      <w:r w:rsidR="00545AE2">
        <w:rPr>
          <w:rFonts w:ascii="Calibri" w:hAnsi="Calibri" w:cs="Calibri"/>
          <w:sz w:val="22"/>
          <w:szCs w:val="22"/>
        </w:rPr>
        <w:tab/>
      </w:r>
      <w:r w:rsidR="00545AE2" w:rsidRPr="003E3D79">
        <w:rPr>
          <w:rFonts w:ascii="Calibri" w:hAnsi="Calibri" w:cs="Calibri"/>
          <w:sz w:val="22"/>
          <w:szCs w:val="22"/>
        </w:rPr>
        <w:t>Second Party</w:t>
      </w:r>
      <w:r w:rsidR="00545AE2">
        <w:rPr>
          <w:rFonts w:ascii="Calibri" w:hAnsi="Calibri" w:cs="Calibri"/>
          <w:sz w:val="22"/>
          <w:szCs w:val="22"/>
        </w:rPr>
        <w:t>:</w:t>
      </w:r>
    </w:p>
    <w:p w14:paraId="6484DD77" w14:textId="1B3E1493" w:rsidR="003E3D79" w:rsidRPr="003E3D79" w:rsidRDefault="003E3D79" w:rsidP="00CD737A">
      <w:pPr>
        <w:pStyle w:val="Heading1"/>
        <w:rPr>
          <w:rFonts w:ascii="Calibri" w:hAnsi="Calibri" w:cs="Calibri"/>
          <w:sz w:val="22"/>
          <w:szCs w:val="22"/>
        </w:rPr>
      </w:pPr>
      <w:r>
        <w:rPr>
          <w:rFonts w:ascii="Calibri" w:hAnsi="Calibri" w:cs="Calibri"/>
          <w:sz w:val="22"/>
          <w:szCs w:val="22"/>
        </w:rPr>
        <w:t xml:space="preserve">                                                                         </w:t>
      </w:r>
    </w:p>
    <w:p w14:paraId="473789B1" w14:textId="77777777" w:rsidR="00634447" w:rsidRPr="00634447" w:rsidRDefault="00634447" w:rsidP="00634447">
      <w:pPr>
        <w:rPr>
          <w:rFonts w:ascii="Calibri" w:hAnsi="Calibri" w:cs="Calibri"/>
          <w:b/>
          <w:bCs/>
          <w:sz w:val="20"/>
          <w:szCs w:val="20"/>
          <w:lang w:val="en-US"/>
        </w:rPr>
      </w:pPr>
      <w:r w:rsidRPr="00634447">
        <w:rPr>
          <w:rFonts w:ascii="Calibri" w:hAnsi="Calibri" w:cs="Calibri"/>
          <w:b/>
          <w:bCs/>
          <w:sz w:val="20"/>
          <w:szCs w:val="20"/>
          <w:lang w:val="en-US"/>
        </w:rPr>
        <w:t>AD ASTRA TOURISM CONCIERGE FZCO</w:t>
      </w:r>
    </w:p>
    <w:p w14:paraId="38AA2E3F" w14:textId="77777777" w:rsidR="00634447" w:rsidRPr="00634447" w:rsidRDefault="00634447" w:rsidP="00634447">
      <w:pPr>
        <w:rPr>
          <w:rFonts w:ascii="Calibri" w:hAnsi="Calibri" w:cs="Calibri"/>
          <w:b/>
          <w:bCs/>
          <w:sz w:val="20"/>
          <w:szCs w:val="20"/>
          <w:lang w:val="en-US"/>
        </w:rPr>
      </w:pPr>
      <w:r w:rsidRPr="00634447">
        <w:rPr>
          <w:rFonts w:ascii="Calibri" w:hAnsi="Calibri" w:cs="Calibri"/>
          <w:b/>
          <w:bCs/>
          <w:sz w:val="20"/>
          <w:szCs w:val="20"/>
          <w:lang w:val="en-US"/>
        </w:rPr>
        <w:t>Jumeirah Lakes Towers</w:t>
      </w:r>
    </w:p>
    <w:p w14:paraId="73BCE812" w14:textId="77777777" w:rsidR="00634447" w:rsidRPr="00634447" w:rsidRDefault="00634447" w:rsidP="00634447">
      <w:pPr>
        <w:rPr>
          <w:rFonts w:ascii="Calibri" w:hAnsi="Calibri" w:cs="Calibri"/>
          <w:b/>
          <w:bCs/>
          <w:sz w:val="20"/>
          <w:szCs w:val="20"/>
          <w:lang w:val="en-US"/>
        </w:rPr>
      </w:pPr>
      <w:r w:rsidRPr="00634447">
        <w:rPr>
          <w:rFonts w:ascii="Calibri" w:hAnsi="Calibri" w:cs="Calibri"/>
          <w:b/>
          <w:bCs/>
          <w:sz w:val="20"/>
          <w:szCs w:val="20"/>
          <w:lang w:val="en-US"/>
        </w:rPr>
        <w:t xml:space="preserve">Cluster V-JBC2 Tower Unit:2002 </w:t>
      </w:r>
    </w:p>
    <w:p w14:paraId="330B5AF6" w14:textId="76BE5E0A" w:rsidR="00634447" w:rsidRPr="00634447" w:rsidRDefault="00634447" w:rsidP="00634447">
      <w:pPr>
        <w:rPr>
          <w:rFonts w:ascii="Calibri" w:hAnsi="Calibri" w:cs="Calibri"/>
          <w:b/>
          <w:bCs/>
          <w:sz w:val="20"/>
          <w:szCs w:val="20"/>
          <w:lang w:val="en-US"/>
        </w:rPr>
      </w:pPr>
      <w:r w:rsidRPr="00634447">
        <w:rPr>
          <w:rFonts w:ascii="Calibri" w:hAnsi="Calibri" w:cs="Calibri"/>
          <w:b/>
          <w:bCs/>
          <w:sz w:val="20"/>
          <w:szCs w:val="20"/>
          <w:lang w:val="en-US"/>
        </w:rPr>
        <w:t>Dubai UAE</w:t>
      </w:r>
    </w:p>
    <w:p w14:paraId="160D3BCD" w14:textId="55AD5C64" w:rsidR="00E67A4C" w:rsidRDefault="00634447" w:rsidP="00634447">
      <w:pPr>
        <w:rPr>
          <w:rFonts w:ascii="Calibri" w:hAnsi="Calibri" w:cs="Calibri"/>
          <w:b/>
          <w:bCs/>
          <w:sz w:val="20"/>
          <w:szCs w:val="20"/>
          <w:lang w:val="en-US"/>
        </w:rPr>
      </w:pPr>
      <w:proofErr w:type="gramStart"/>
      <w:r w:rsidRPr="00634447">
        <w:rPr>
          <w:rFonts w:ascii="Calibri" w:hAnsi="Calibri" w:cs="Calibri"/>
          <w:b/>
          <w:bCs/>
          <w:sz w:val="20"/>
          <w:szCs w:val="20"/>
          <w:lang w:val="en-US"/>
        </w:rPr>
        <w:t>TIN:AEDMCC</w:t>
      </w:r>
      <w:proofErr w:type="gramEnd"/>
      <w:r w:rsidRPr="00634447">
        <w:rPr>
          <w:rFonts w:ascii="Calibri" w:hAnsi="Calibri" w:cs="Calibri"/>
          <w:b/>
          <w:bCs/>
          <w:sz w:val="20"/>
          <w:szCs w:val="20"/>
          <w:lang w:val="en-US"/>
        </w:rPr>
        <w:t>-978054</w:t>
      </w:r>
    </w:p>
    <w:p w14:paraId="5617E79D" w14:textId="77777777" w:rsidR="0094120E" w:rsidRDefault="0094120E" w:rsidP="00634447">
      <w:pPr>
        <w:rPr>
          <w:rFonts w:ascii="Calibri" w:hAnsi="Calibri" w:cs="Calibri"/>
          <w:b/>
          <w:bCs/>
          <w:sz w:val="20"/>
          <w:szCs w:val="20"/>
          <w:lang w:val="en-US"/>
        </w:rPr>
      </w:pPr>
    </w:p>
    <w:p w14:paraId="31BA80DE" w14:textId="69216306" w:rsidR="00F41A6C" w:rsidRPr="0064341C" w:rsidRDefault="00F41A6C" w:rsidP="0064341C">
      <w:pPr>
        <w:rPr>
          <w:rFonts w:ascii="Calibri" w:hAnsi="Calibri" w:cs="Calibri"/>
          <w:b/>
          <w:color w:val="EE0000"/>
          <w:sz w:val="22"/>
          <w:szCs w:val="22"/>
          <w:lang w:val="ru-RU"/>
        </w:rPr>
      </w:pPr>
    </w:p>
    <w:sectPr w:rsidR="00F41A6C" w:rsidRPr="0064341C">
      <w:headerReference w:type="default" r:id="rId7"/>
      <w:footerReference w:type="default" r:id="rId8"/>
      <w:pgSz w:w="11906" w:h="16838"/>
      <w:pgMar w:top="1134" w:right="74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FE71" w14:textId="77777777" w:rsidR="009D2300" w:rsidRDefault="009D2300">
      <w:r>
        <w:separator/>
      </w:r>
    </w:p>
  </w:endnote>
  <w:endnote w:type="continuationSeparator" w:id="0">
    <w:p w14:paraId="596252D0" w14:textId="77777777" w:rsidR="009D2300" w:rsidRDefault="009D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E083" w14:textId="77777777" w:rsidR="001172F8" w:rsidRPr="00C87DDC" w:rsidRDefault="001172F8">
    <w:pPr>
      <w:pStyle w:val="Footer"/>
      <w:rPr>
        <w:sz w:val="20"/>
        <w:szCs w:val="20"/>
        <w:lang w:val="en-US"/>
      </w:rPr>
    </w:pPr>
    <w:r>
      <w:rPr>
        <w:lang w:val="en-US"/>
      </w:rPr>
      <w:tab/>
    </w:r>
    <w:r w:rsidRPr="00C87DDC">
      <w:rPr>
        <w:sz w:val="20"/>
        <w:szCs w:val="20"/>
        <w:lang w:val="en-US"/>
      </w:rPr>
      <w:t xml:space="preserve">Page </w:t>
    </w:r>
    <w:r w:rsidRPr="00C87DDC">
      <w:rPr>
        <w:rStyle w:val="PageNumber"/>
        <w:sz w:val="20"/>
        <w:szCs w:val="20"/>
      </w:rPr>
      <w:fldChar w:fldCharType="begin"/>
    </w:r>
    <w:r w:rsidRPr="00C87DDC">
      <w:rPr>
        <w:rStyle w:val="PageNumber"/>
        <w:sz w:val="20"/>
        <w:szCs w:val="20"/>
      </w:rPr>
      <w:instrText xml:space="preserve"> PAGE </w:instrText>
    </w:r>
    <w:r w:rsidRPr="00C87DDC">
      <w:rPr>
        <w:rStyle w:val="PageNumber"/>
        <w:sz w:val="20"/>
        <w:szCs w:val="20"/>
      </w:rPr>
      <w:fldChar w:fldCharType="separate"/>
    </w:r>
    <w:r w:rsidR="00395C16">
      <w:rPr>
        <w:rStyle w:val="PageNumber"/>
        <w:noProof/>
        <w:sz w:val="20"/>
        <w:szCs w:val="20"/>
      </w:rPr>
      <w:t>1</w:t>
    </w:r>
    <w:r w:rsidRPr="00C87DDC">
      <w:rPr>
        <w:rStyle w:val="PageNumber"/>
        <w:sz w:val="20"/>
        <w:szCs w:val="20"/>
      </w:rPr>
      <w:fldChar w:fldCharType="end"/>
    </w:r>
    <w:r w:rsidRPr="00C87DDC">
      <w:rPr>
        <w:rStyle w:val="PageNumber"/>
        <w:sz w:val="20"/>
        <w:szCs w:val="20"/>
        <w:lang w:val="en-US"/>
      </w:rPr>
      <w:t xml:space="preserve"> of </w:t>
    </w:r>
    <w:r w:rsidRPr="00C87DDC">
      <w:rPr>
        <w:rStyle w:val="PageNumber"/>
        <w:sz w:val="20"/>
        <w:szCs w:val="20"/>
      </w:rPr>
      <w:fldChar w:fldCharType="begin"/>
    </w:r>
    <w:r w:rsidRPr="00C87DDC">
      <w:rPr>
        <w:rStyle w:val="PageNumber"/>
        <w:sz w:val="20"/>
        <w:szCs w:val="20"/>
      </w:rPr>
      <w:instrText xml:space="preserve"> NUMPAGES </w:instrText>
    </w:r>
    <w:r w:rsidRPr="00C87DDC">
      <w:rPr>
        <w:rStyle w:val="PageNumber"/>
        <w:sz w:val="20"/>
        <w:szCs w:val="20"/>
      </w:rPr>
      <w:fldChar w:fldCharType="separate"/>
    </w:r>
    <w:r w:rsidR="00395C16">
      <w:rPr>
        <w:rStyle w:val="PageNumber"/>
        <w:noProof/>
        <w:sz w:val="20"/>
        <w:szCs w:val="20"/>
      </w:rPr>
      <w:t>5</w:t>
    </w:r>
    <w:r w:rsidRPr="00C87DDC">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999E" w14:textId="77777777" w:rsidR="009D2300" w:rsidRDefault="009D2300">
      <w:r>
        <w:separator/>
      </w:r>
    </w:p>
  </w:footnote>
  <w:footnote w:type="continuationSeparator" w:id="0">
    <w:p w14:paraId="4D5E6247" w14:textId="77777777" w:rsidR="009D2300" w:rsidRDefault="009D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716A" w14:textId="77777777" w:rsidR="001172F8" w:rsidRDefault="001172F8" w:rsidP="005159BC">
    <w:pPr>
      <w:jc w:val="center"/>
      <w:rPr>
        <w:b/>
        <w:bCs/>
        <w:sz w:val="28"/>
        <w:szCs w:val="28"/>
        <w:lang w:val="en-US"/>
      </w:rPr>
    </w:pPr>
    <w:r>
      <w:rPr>
        <w:b/>
        <w:bCs/>
        <w:sz w:val="28"/>
        <w:szCs w:val="28"/>
        <w:lang w:val="en-US"/>
      </w:rPr>
      <w:t>Agreement for Tour Operator</w:t>
    </w:r>
  </w:p>
  <w:p w14:paraId="1DAE1C1D" w14:textId="77777777" w:rsidR="00C82A61" w:rsidRPr="002C0F5A" w:rsidRDefault="00C82A61" w:rsidP="00C82A61">
    <w:pPr>
      <w:rPr>
        <w:b/>
        <w:bCs/>
        <w:sz w:val="28"/>
        <w:szCs w:val="28"/>
        <w:lang w:val="en-US"/>
      </w:rPr>
    </w:pPr>
  </w:p>
  <w:p w14:paraId="6D764E2A" w14:textId="77777777" w:rsidR="001172F8" w:rsidRPr="002C0F5A" w:rsidRDefault="001172F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90091"/>
    <w:multiLevelType w:val="multilevel"/>
    <w:tmpl w:val="C0FAC590"/>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7C952590"/>
    <w:multiLevelType w:val="hybridMultilevel"/>
    <w:tmpl w:val="371467BA"/>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663824564">
    <w:abstractNumId w:val="0"/>
  </w:num>
  <w:num w:numId="2" w16cid:durableId="41663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65"/>
    <w:rsid w:val="0000246B"/>
    <w:rsid w:val="000070A3"/>
    <w:rsid w:val="00022F03"/>
    <w:rsid w:val="00066AD1"/>
    <w:rsid w:val="00070B6C"/>
    <w:rsid w:val="00075905"/>
    <w:rsid w:val="000761EE"/>
    <w:rsid w:val="000803D4"/>
    <w:rsid w:val="00097C11"/>
    <w:rsid w:val="000A36C9"/>
    <w:rsid w:val="000C2DEE"/>
    <w:rsid w:val="000D233D"/>
    <w:rsid w:val="000E32A3"/>
    <w:rsid w:val="0011288E"/>
    <w:rsid w:val="001172F8"/>
    <w:rsid w:val="0013579C"/>
    <w:rsid w:val="00143BBF"/>
    <w:rsid w:val="00150CB7"/>
    <w:rsid w:val="00161419"/>
    <w:rsid w:val="00164A39"/>
    <w:rsid w:val="00165746"/>
    <w:rsid w:val="00166FFD"/>
    <w:rsid w:val="001774F3"/>
    <w:rsid w:val="00190E4C"/>
    <w:rsid w:val="00193842"/>
    <w:rsid w:val="001D27B1"/>
    <w:rsid w:val="001E7B30"/>
    <w:rsid w:val="001F54F0"/>
    <w:rsid w:val="00203528"/>
    <w:rsid w:val="002079A3"/>
    <w:rsid w:val="00211536"/>
    <w:rsid w:val="002202CA"/>
    <w:rsid w:val="00242256"/>
    <w:rsid w:val="002565AA"/>
    <w:rsid w:val="002700AC"/>
    <w:rsid w:val="00287F7B"/>
    <w:rsid w:val="002A13EE"/>
    <w:rsid w:val="002A6F57"/>
    <w:rsid w:val="002B30B6"/>
    <w:rsid w:val="002C0F5A"/>
    <w:rsid w:val="002C653A"/>
    <w:rsid w:val="002C6AC7"/>
    <w:rsid w:val="002E21B6"/>
    <w:rsid w:val="002F5B0C"/>
    <w:rsid w:val="0031090C"/>
    <w:rsid w:val="00345D1F"/>
    <w:rsid w:val="00377C58"/>
    <w:rsid w:val="00377C7B"/>
    <w:rsid w:val="00395C16"/>
    <w:rsid w:val="003E051E"/>
    <w:rsid w:val="003E3D79"/>
    <w:rsid w:val="003F204E"/>
    <w:rsid w:val="003F20D6"/>
    <w:rsid w:val="003F703A"/>
    <w:rsid w:val="00401008"/>
    <w:rsid w:val="00402461"/>
    <w:rsid w:val="00410C16"/>
    <w:rsid w:val="00412BF8"/>
    <w:rsid w:val="00421749"/>
    <w:rsid w:val="0043203F"/>
    <w:rsid w:val="00433A60"/>
    <w:rsid w:val="00440170"/>
    <w:rsid w:val="00461DDE"/>
    <w:rsid w:val="004903B2"/>
    <w:rsid w:val="004A2232"/>
    <w:rsid w:val="004A27F3"/>
    <w:rsid w:val="004D33DF"/>
    <w:rsid w:val="004D5533"/>
    <w:rsid w:val="004D5B60"/>
    <w:rsid w:val="0050013A"/>
    <w:rsid w:val="00500311"/>
    <w:rsid w:val="005010C7"/>
    <w:rsid w:val="005159BC"/>
    <w:rsid w:val="005307BC"/>
    <w:rsid w:val="00530E44"/>
    <w:rsid w:val="00545AE2"/>
    <w:rsid w:val="00551341"/>
    <w:rsid w:val="0056337A"/>
    <w:rsid w:val="00567000"/>
    <w:rsid w:val="00582BFD"/>
    <w:rsid w:val="00595976"/>
    <w:rsid w:val="005A5310"/>
    <w:rsid w:val="005D7DF9"/>
    <w:rsid w:val="005E0661"/>
    <w:rsid w:val="005E42DD"/>
    <w:rsid w:val="00607EA3"/>
    <w:rsid w:val="006220CB"/>
    <w:rsid w:val="00634447"/>
    <w:rsid w:val="0064341C"/>
    <w:rsid w:val="00682BE7"/>
    <w:rsid w:val="006A688D"/>
    <w:rsid w:val="006B4BDD"/>
    <w:rsid w:val="006C196D"/>
    <w:rsid w:val="006D41EE"/>
    <w:rsid w:val="006E1FF3"/>
    <w:rsid w:val="007135F1"/>
    <w:rsid w:val="007152DF"/>
    <w:rsid w:val="00726170"/>
    <w:rsid w:val="0072700F"/>
    <w:rsid w:val="00727A26"/>
    <w:rsid w:val="007336CA"/>
    <w:rsid w:val="00736F5A"/>
    <w:rsid w:val="00746D61"/>
    <w:rsid w:val="007556AE"/>
    <w:rsid w:val="00776405"/>
    <w:rsid w:val="007949B7"/>
    <w:rsid w:val="007A2D17"/>
    <w:rsid w:val="007A53EC"/>
    <w:rsid w:val="007C42D9"/>
    <w:rsid w:val="007D6BAA"/>
    <w:rsid w:val="007E656B"/>
    <w:rsid w:val="007E6D85"/>
    <w:rsid w:val="007F4881"/>
    <w:rsid w:val="00805341"/>
    <w:rsid w:val="00823E0A"/>
    <w:rsid w:val="0082785B"/>
    <w:rsid w:val="00844A58"/>
    <w:rsid w:val="00846FE3"/>
    <w:rsid w:val="00850CA2"/>
    <w:rsid w:val="00852FF8"/>
    <w:rsid w:val="008657BD"/>
    <w:rsid w:val="008761CB"/>
    <w:rsid w:val="00880C38"/>
    <w:rsid w:val="008865C2"/>
    <w:rsid w:val="008876D4"/>
    <w:rsid w:val="00896006"/>
    <w:rsid w:val="0089775C"/>
    <w:rsid w:val="008A7AE7"/>
    <w:rsid w:val="008E2BE9"/>
    <w:rsid w:val="008F3487"/>
    <w:rsid w:val="009007A5"/>
    <w:rsid w:val="00904404"/>
    <w:rsid w:val="009048F6"/>
    <w:rsid w:val="0090586C"/>
    <w:rsid w:val="00911EBA"/>
    <w:rsid w:val="009208E2"/>
    <w:rsid w:val="00922279"/>
    <w:rsid w:val="00940DBD"/>
    <w:rsid w:val="0094120E"/>
    <w:rsid w:val="009621E2"/>
    <w:rsid w:val="009630B6"/>
    <w:rsid w:val="0098021F"/>
    <w:rsid w:val="00980293"/>
    <w:rsid w:val="009803E0"/>
    <w:rsid w:val="009A7FEF"/>
    <w:rsid w:val="009B12D7"/>
    <w:rsid w:val="009D024C"/>
    <w:rsid w:val="009D2300"/>
    <w:rsid w:val="009D26EA"/>
    <w:rsid w:val="00A13A2B"/>
    <w:rsid w:val="00A448E6"/>
    <w:rsid w:val="00A57CCF"/>
    <w:rsid w:val="00A57D08"/>
    <w:rsid w:val="00A61844"/>
    <w:rsid w:val="00A743E2"/>
    <w:rsid w:val="00AA17F3"/>
    <w:rsid w:val="00AB1CBD"/>
    <w:rsid w:val="00AC481B"/>
    <w:rsid w:val="00AD4284"/>
    <w:rsid w:val="00AF1B62"/>
    <w:rsid w:val="00AF280E"/>
    <w:rsid w:val="00B02DD3"/>
    <w:rsid w:val="00B05CAA"/>
    <w:rsid w:val="00B06286"/>
    <w:rsid w:val="00B22091"/>
    <w:rsid w:val="00B40C7E"/>
    <w:rsid w:val="00B76116"/>
    <w:rsid w:val="00BA5858"/>
    <w:rsid w:val="00BB4CD8"/>
    <w:rsid w:val="00BC2307"/>
    <w:rsid w:val="00BE71A7"/>
    <w:rsid w:val="00BF15CA"/>
    <w:rsid w:val="00C05432"/>
    <w:rsid w:val="00C12271"/>
    <w:rsid w:val="00C222AA"/>
    <w:rsid w:val="00C30B6C"/>
    <w:rsid w:val="00C474CD"/>
    <w:rsid w:val="00C5526A"/>
    <w:rsid w:val="00C66E26"/>
    <w:rsid w:val="00C82A61"/>
    <w:rsid w:val="00C87DDC"/>
    <w:rsid w:val="00C9405C"/>
    <w:rsid w:val="00C94AE1"/>
    <w:rsid w:val="00C97B21"/>
    <w:rsid w:val="00CA59B3"/>
    <w:rsid w:val="00CA66D0"/>
    <w:rsid w:val="00CB493B"/>
    <w:rsid w:val="00CC24F0"/>
    <w:rsid w:val="00CC48B1"/>
    <w:rsid w:val="00CD737A"/>
    <w:rsid w:val="00D32307"/>
    <w:rsid w:val="00D3575E"/>
    <w:rsid w:val="00D45429"/>
    <w:rsid w:val="00D6146C"/>
    <w:rsid w:val="00D66945"/>
    <w:rsid w:val="00D73313"/>
    <w:rsid w:val="00D77B65"/>
    <w:rsid w:val="00DA76F6"/>
    <w:rsid w:val="00DB2F42"/>
    <w:rsid w:val="00DC3C7F"/>
    <w:rsid w:val="00E0301A"/>
    <w:rsid w:val="00E10DD5"/>
    <w:rsid w:val="00E12816"/>
    <w:rsid w:val="00E3644C"/>
    <w:rsid w:val="00E47C0B"/>
    <w:rsid w:val="00E47D60"/>
    <w:rsid w:val="00E5361B"/>
    <w:rsid w:val="00E5534B"/>
    <w:rsid w:val="00E67A4C"/>
    <w:rsid w:val="00E73DAD"/>
    <w:rsid w:val="00E80B5D"/>
    <w:rsid w:val="00E8177D"/>
    <w:rsid w:val="00E828D7"/>
    <w:rsid w:val="00ED3440"/>
    <w:rsid w:val="00EE12E9"/>
    <w:rsid w:val="00EE5200"/>
    <w:rsid w:val="00EE5E75"/>
    <w:rsid w:val="00EF7000"/>
    <w:rsid w:val="00F0348A"/>
    <w:rsid w:val="00F1711B"/>
    <w:rsid w:val="00F23B07"/>
    <w:rsid w:val="00F25351"/>
    <w:rsid w:val="00F412C6"/>
    <w:rsid w:val="00F41A6C"/>
    <w:rsid w:val="00F53116"/>
    <w:rsid w:val="00F57CA7"/>
    <w:rsid w:val="00F70492"/>
    <w:rsid w:val="00F95DC9"/>
    <w:rsid w:val="00FA0DA3"/>
    <w:rsid w:val="00FA3CF4"/>
    <w:rsid w:val="00FB4F97"/>
    <w:rsid w:val="00FB5F07"/>
    <w:rsid w:val="00FC0CE9"/>
    <w:rsid w:val="00FD1321"/>
    <w:rsid w:val="00FD7168"/>
    <w:rsid w:val="00FE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1649A"/>
  <w15:chartTrackingRefBased/>
  <w15:docId w15:val="{C9D4401C-AFA6-482F-9379-D3CB2D8C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8B1"/>
    <w:rPr>
      <w:rFonts w:eastAsia="Times New Roman"/>
      <w:sz w:val="24"/>
      <w:szCs w:val="24"/>
      <w:lang w:val="en-AE"/>
    </w:rPr>
  </w:style>
  <w:style w:type="paragraph" w:styleId="Heading1">
    <w:name w:val="heading 1"/>
    <w:basedOn w:val="Normal"/>
    <w:next w:val="Normal"/>
    <w:qFormat/>
    <w:pPr>
      <w:keepNext/>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7DDC"/>
    <w:pPr>
      <w:tabs>
        <w:tab w:val="center" w:pos="4320"/>
        <w:tab w:val="right" w:pos="8640"/>
      </w:tabs>
    </w:pPr>
  </w:style>
  <w:style w:type="paragraph" w:styleId="Footer">
    <w:name w:val="footer"/>
    <w:basedOn w:val="Normal"/>
    <w:rsid w:val="00C87DDC"/>
    <w:pPr>
      <w:tabs>
        <w:tab w:val="center" w:pos="4320"/>
        <w:tab w:val="right" w:pos="8640"/>
      </w:tabs>
    </w:pPr>
  </w:style>
  <w:style w:type="character" w:styleId="PageNumber">
    <w:name w:val="page number"/>
    <w:basedOn w:val="DefaultParagraphFont"/>
    <w:rsid w:val="00C87DDC"/>
  </w:style>
  <w:style w:type="paragraph" w:styleId="NormalWeb">
    <w:name w:val="Normal (Web)"/>
    <w:basedOn w:val="Normal"/>
    <w:uiPriority w:val="99"/>
    <w:unhideWhenUsed/>
    <w:rsid w:val="00377C58"/>
    <w:pPr>
      <w:spacing w:before="100" w:beforeAutospacing="1" w:after="100" w:afterAutospacing="1"/>
    </w:pPr>
    <w:rPr>
      <w:rFonts w:eastAsia="Calibri"/>
      <w:lang w:val="en-US"/>
    </w:rPr>
  </w:style>
  <w:style w:type="character" w:styleId="Hyperlink">
    <w:name w:val="Hyperlink"/>
    <w:rsid w:val="003E3D79"/>
    <w:rPr>
      <w:color w:val="0000FF"/>
      <w:u w:val="single"/>
    </w:rPr>
  </w:style>
  <w:style w:type="character" w:styleId="Strong">
    <w:name w:val="Strong"/>
    <w:basedOn w:val="DefaultParagraphFont"/>
    <w:uiPriority w:val="22"/>
    <w:qFormat/>
    <w:rsid w:val="002A6F57"/>
    <w:rPr>
      <w:b/>
      <w:bCs/>
    </w:rPr>
  </w:style>
  <w:style w:type="table" w:styleId="TableGrid">
    <w:name w:val="Table Grid"/>
    <w:basedOn w:val="TableNormal"/>
    <w:rsid w:val="004A2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42131">
      <w:bodyDiv w:val="1"/>
      <w:marLeft w:val="0"/>
      <w:marRight w:val="0"/>
      <w:marTop w:val="0"/>
      <w:marBottom w:val="0"/>
      <w:divBdr>
        <w:top w:val="none" w:sz="0" w:space="0" w:color="auto"/>
        <w:left w:val="none" w:sz="0" w:space="0" w:color="auto"/>
        <w:bottom w:val="none" w:sz="0" w:space="0" w:color="auto"/>
        <w:right w:val="none" w:sz="0" w:space="0" w:color="auto"/>
      </w:divBdr>
    </w:div>
    <w:div w:id="432670838">
      <w:bodyDiv w:val="1"/>
      <w:marLeft w:val="0"/>
      <w:marRight w:val="0"/>
      <w:marTop w:val="0"/>
      <w:marBottom w:val="0"/>
      <w:divBdr>
        <w:top w:val="none" w:sz="0" w:space="0" w:color="auto"/>
        <w:left w:val="none" w:sz="0" w:space="0" w:color="auto"/>
        <w:bottom w:val="none" w:sz="0" w:space="0" w:color="auto"/>
        <w:right w:val="none" w:sz="0" w:space="0" w:color="auto"/>
      </w:divBdr>
    </w:div>
    <w:div w:id="758914917">
      <w:bodyDiv w:val="1"/>
      <w:marLeft w:val="0"/>
      <w:marRight w:val="0"/>
      <w:marTop w:val="0"/>
      <w:marBottom w:val="0"/>
      <w:divBdr>
        <w:top w:val="none" w:sz="0" w:space="0" w:color="auto"/>
        <w:left w:val="none" w:sz="0" w:space="0" w:color="auto"/>
        <w:bottom w:val="none" w:sz="0" w:space="0" w:color="auto"/>
        <w:right w:val="none" w:sz="0" w:space="0" w:color="auto"/>
      </w:divBdr>
    </w:div>
    <w:div w:id="1222517527">
      <w:bodyDiv w:val="1"/>
      <w:marLeft w:val="0"/>
      <w:marRight w:val="0"/>
      <w:marTop w:val="0"/>
      <w:marBottom w:val="0"/>
      <w:divBdr>
        <w:top w:val="none" w:sz="0" w:space="0" w:color="auto"/>
        <w:left w:val="none" w:sz="0" w:space="0" w:color="auto"/>
        <w:bottom w:val="none" w:sz="0" w:space="0" w:color="auto"/>
        <w:right w:val="none" w:sz="0" w:space="0" w:color="auto"/>
      </w:divBdr>
    </w:div>
    <w:div w:id="1563519781">
      <w:bodyDiv w:val="1"/>
      <w:marLeft w:val="0"/>
      <w:marRight w:val="0"/>
      <w:marTop w:val="0"/>
      <w:marBottom w:val="0"/>
      <w:divBdr>
        <w:top w:val="none" w:sz="0" w:space="0" w:color="auto"/>
        <w:left w:val="none" w:sz="0" w:space="0" w:color="auto"/>
        <w:bottom w:val="none" w:sz="0" w:space="0" w:color="auto"/>
        <w:right w:val="none" w:sz="0" w:space="0" w:color="auto"/>
      </w:divBdr>
    </w:div>
    <w:div w:id="1805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9559</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 Agreement Regarding Tourist Groups</vt:lpstr>
      <vt:lpstr>Contract Agreement Regarding Tourist Groups</vt:lpstr>
    </vt:vector>
  </TitlesOfParts>
  <Company>Linden L.L.C</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Regarding Tourist Groups</dc:title>
  <dc:subject/>
  <dc:creator>Alex</dc:creator>
  <cp:keywords/>
  <cp:lastModifiedBy>Елизавета Коваленко</cp:lastModifiedBy>
  <cp:revision>3</cp:revision>
  <cp:lastPrinted>2011-08-27T09:14:00Z</cp:lastPrinted>
  <dcterms:created xsi:type="dcterms:W3CDTF">2026-02-10T12:28:00Z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102c0234-fa89-4659-a8af-0958c2bb7fe9</vt:lpwstr>
  </property>
</Properties>
</file>